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B2CB5">
      <w:pPr>
        <w:pageBreakBefore w:val="0"/>
        <w:kinsoku/>
        <w:wordWrap/>
        <w:overflowPunct/>
        <w:topLinePunct w:val="0"/>
        <w:bidi w:val="0"/>
        <w:spacing w:line="600" w:lineRule="exact"/>
        <w:jc w:val="center"/>
        <w:rPr>
          <w:rFonts w:eastAsia="黑体" w:cs="宋体"/>
          <w:b/>
          <w:sz w:val="52"/>
          <w:szCs w:val="52"/>
          <w:u w:val="none"/>
        </w:rPr>
      </w:pPr>
    </w:p>
    <w:p w14:paraId="0F5F93FC">
      <w:pPr>
        <w:pageBreakBefore w:val="0"/>
        <w:kinsoku/>
        <w:wordWrap/>
        <w:overflowPunct/>
        <w:topLinePunct w:val="0"/>
        <w:bidi w:val="0"/>
        <w:spacing w:line="600" w:lineRule="exact"/>
        <w:jc w:val="center"/>
        <w:rPr>
          <w:rFonts w:eastAsia="黑体" w:cs="宋体"/>
          <w:b/>
          <w:sz w:val="52"/>
          <w:szCs w:val="52"/>
          <w:u w:val="none"/>
        </w:rPr>
      </w:pPr>
    </w:p>
    <w:p w14:paraId="5670C169">
      <w:pPr>
        <w:pageBreakBefore w:val="0"/>
        <w:kinsoku/>
        <w:wordWrap/>
        <w:overflowPunct/>
        <w:topLinePunct w:val="0"/>
        <w:bidi w:val="0"/>
        <w:spacing w:line="600" w:lineRule="exact"/>
        <w:jc w:val="left"/>
        <w:rPr>
          <w:rFonts w:ascii="黑体" w:hAnsi="黑体" w:eastAsia="黑体" w:cs="黑体"/>
          <w:b/>
          <w:bCs/>
          <w:sz w:val="32"/>
          <w:szCs w:val="32"/>
          <w:u w:val="none"/>
        </w:rPr>
      </w:pPr>
    </w:p>
    <w:p w14:paraId="45ED6E6F">
      <w:pPr>
        <w:pageBreakBefore w:val="0"/>
        <w:kinsoku/>
        <w:wordWrap/>
        <w:overflowPunct/>
        <w:topLinePunct w:val="0"/>
        <w:bidi w:val="0"/>
        <w:spacing w:line="600" w:lineRule="exact"/>
        <w:jc w:val="left"/>
        <w:rPr>
          <w:rFonts w:ascii="Arial" w:hAnsi="Arial" w:eastAsia="Symbol"/>
          <w:b/>
          <w:bCs/>
          <w:sz w:val="32"/>
          <w:szCs w:val="32"/>
          <w:u w:val="none"/>
        </w:rPr>
      </w:pPr>
    </w:p>
    <w:p w14:paraId="1C419F48">
      <w:pPr>
        <w:pageBreakBefore w:val="0"/>
        <w:kinsoku/>
        <w:wordWrap/>
        <w:overflowPunct/>
        <w:topLinePunct w:val="0"/>
        <w:bidi w:val="0"/>
        <w:spacing w:line="600" w:lineRule="exact"/>
        <w:jc w:val="center"/>
        <w:rPr>
          <w:rFonts w:ascii="Arial" w:hAnsi="Arial" w:eastAsia="宋体"/>
          <w:b/>
          <w:bCs/>
          <w:sz w:val="32"/>
          <w:szCs w:val="32"/>
          <w:u w:val="none"/>
        </w:rPr>
      </w:pPr>
    </w:p>
    <w:p w14:paraId="662AEADC">
      <w:pPr>
        <w:pageBreakBefore w:val="0"/>
        <w:kinsoku/>
        <w:wordWrap/>
        <w:overflowPunct/>
        <w:topLinePunct w:val="0"/>
        <w:bidi w:val="0"/>
        <w:spacing w:line="600" w:lineRule="exact"/>
        <w:jc w:val="center"/>
        <w:rPr>
          <w:rFonts w:ascii="Arial" w:hAnsi="Arial" w:eastAsia="宋体"/>
          <w:b/>
          <w:bCs/>
          <w:sz w:val="32"/>
          <w:szCs w:val="32"/>
          <w:u w:val="none"/>
        </w:rPr>
      </w:pPr>
    </w:p>
    <w:p w14:paraId="25DC4E5E">
      <w:pPr>
        <w:pageBreakBefore w:val="0"/>
        <w:kinsoku/>
        <w:wordWrap/>
        <w:overflowPunct/>
        <w:topLinePunct w:val="0"/>
        <w:bidi w:val="0"/>
        <w:spacing w:line="600" w:lineRule="exact"/>
        <w:jc w:val="center"/>
        <w:rPr>
          <w:rFonts w:ascii="Arial" w:hAnsi="Arial" w:eastAsia="宋体"/>
          <w:b/>
          <w:bCs/>
          <w:sz w:val="32"/>
          <w:szCs w:val="32"/>
          <w:u w:val="none"/>
        </w:rPr>
      </w:pPr>
    </w:p>
    <w:p w14:paraId="649EFD2D">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2026</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eastAsia="zh-CN"/>
        </w:rPr>
        <w:t>包头市湿地保护中心（包头黄河国家湿地公园管护中心）</w:t>
      </w:r>
      <w:r>
        <w:rPr>
          <w:rFonts w:hint="eastAsia" w:ascii="方正小标宋简体" w:hAnsi="方正小标宋简体" w:eastAsia="方正小标宋简体" w:cs="方正小标宋简体"/>
          <w:b w:val="0"/>
          <w:bCs w:val="0"/>
          <w:sz w:val="44"/>
          <w:szCs w:val="44"/>
          <w:u w:val="none"/>
        </w:rPr>
        <w:t>预算公开</w:t>
      </w:r>
    </w:p>
    <w:p w14:paraId="212CC1A3">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44BEF4D5">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DCC564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4A884AA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0A820A7D">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4B79C911">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A8113D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BA4C65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050FE2B5">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9EAEB99">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rPr>
      </w:pPr>
    </w:p>
    <w:p w14:paraId="505E115F">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批复时间：</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w:t>
      </w:r>
      <w:r>
        <w:rPr>
          <w:rFonts w:hint="eastAsia" w:ascii="黑体" w:hAnsi="黑体" w:eastAsia="黑体" w:cs="黑体"/>
          <w:sz w:val="32"/>
          <w:szCs w:val="32"/>
          <w:u w:val="none"/>
          <w:lang w:val="en-US" w:eastAsia="zh-CN"/>
        </w:rPr>
        <w:t>1</w:t>
      </w:r>
      <w:r>
        <w:rPr>
          <w:rFonts w:hint="eastAsia" w:ascii="黑体" w:hAnsi="黑体" w:eastAsia="黑体" w:cs="黑体"/>
          <w:sz w:val="32"/>
          <w:szCs w:val="32"/>
          <w:u w:val="none"/>
        </w:rPr>
        <w:t>月</w:t>
      </w:r>
      <w:r>
        <w:rPr>
          <w:rFonts w:hint="eastAsia" w:ascii="黑体" w:hAnsi="黑体" w:eastAsia="黑体" w:cs="黑体"/>
          <w:sz w:val="32"/>
          <w:szCs w:val="32"/>
          <w:u w:val="none"/>
          <w:lang w:val="en-US" w:eastAsia="zh-CN"/>
        </w:rPr>
        <w:t>29</w:t>
      </w:r>
      <w:r>
        <w:rPr>
          <w:rFonts w:hint="eastAsia" w:ascii="黑体" w:hAnsi="黑体" w:eastAsia="黑体" w:cs="黑体"/>
          <w:sz w:val="32"/>
          <w:szCs w:val="32"/>
          <w:u w:val="none"/>
        </w:rPr>
        <w:t>日</w:t>
      </w:r>
    </w:p>
    <w:p w14:paraId="3992077D">
      <w:pPr>
        <w:pStyle w:val="18"/>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09</w:t>
      </w:r>
      <w:r>
        <w:rPr>
          <w:rFonts w:ascii="黑体" w:hAnsi="黑体" w:eastAsia="黑体" w:cs="黑体"/>
          <w:sz w:val="32"/>
          <w:szCs w:val="32"/>
          <w:u w:val="none"/>
        </w:rPr>
        <w:t>日</w:t>
      </w:r>
    </w:p>
    <w:p w14:paraId="7860A66D">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ECE393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417EFDA6">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24935E0">
      <w:pPr>
        <w:pStyle w:val="4"/>
        <w:pageBreakBefore w:val="0"/>
        <w:tabs>
          <w:tab w:val="left" w:pos="4533"/>
        </w:tabs>
        <w:kinsoku/>
        <w:wordWrap/>
        <w:overflowPunct/>
        <w:topLinePunct w:val="0"/>
        <w:bidi w:val="0"/>
        <w:spacing w:before="0" w:after="0" w:line="600" w:lineRule="exact"/>
        <w:ind w:firstLine="0" w:firstLineChars="0"/>
        <w:jc w:val="center"/>
        <w:rPr>
          <w:sz w:val="44"/>
          <w:szCs w:val="44"/>
          <w:u w:val="none"/>
        </w:rPr>
      </w:pPr>
      <w:r>
        <w:rPr>
          <w:sz w:val="44"/>
          <w:szCs w:val="44"/>
          <w:u w:val="none"/>
        </w:rPr>
        <w:t>目</w:t>
      </w:r>
      <w:r>
        <w:rPr>
          <w:rFonts w:hint="eastAsia" w:eastAsia="宋体"/>
          <w:sz w:val="44"/>
          <w:szCs w:val="44"/>
          <w:u w:val="none"/>
        </w:rPr>
        <w:t xml:space="preserve">  </w:t>
      </w:r>
      <w:r>
        <w:rPr>
          <w:rFonts w:hint="eastAsia"/>
          <w:sz w:val="44"/>
          <w:szCs w:val="44"/>
          <w:u w:val="none"/>
        </w:rPr>
        <w:t xml:space="preserve">  </w:t>
      </w:r>
      <w:r>
        <w:rPr>
          <w:sz w:val="44"/>
          <w:szCs w:val="44"/>
          <w:u w:val="none"/>
        </w:rPr>
        <w:t>录</w:t>
      </w:r>
    </w:p>
    <w:p w14:paraId="59413011">
      <w:pPr>
        <w:rPr>
          <w:u w:val="none"/>
        </w:rPr>
      </w:pPr>
    </w:p>
    <w:p w14:paraId="56CBA52B">
      <w:pPr>
        <w:pStyle w:val="2"/>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第一部分 单位概况</w:t>
      </w:r>
    </w:p>
    <w:p w14:paraId="69758A44">
      <w:pPr>
        <w:pStyle w:val="2"/>
        <w:pageBreakBefore w:val="0"/>
        <w:kinsoku/>
        <w:wordWrap/>
        <w:overflowPunct/>
        <w:topLinePunct w:val="0"/>
        <w:bidi w:val="0"/>
        <w:spacing w:after="0" w:line="600" w:lineRule="exact"/>
        <w:rPr>
          <w:rFonts w:ascii="仿宋" w:hAnsi="仿宋" w:eastAsia="仿宋" w:cs="仿宋"/>
          <w:sz w:val="32"/>
          <w:szCs w:val="32"/>
          <w:highlight w:val="yellow"/>
          <w:u w:val="none"/>
        </w:rPr>
      </w:pPr>
      <w:r>
        <w:rPr>
          <w:rFonts w:hint="eastAsia" w:ascii="仿宋" w:hAnsi="仿宋" w:eastAsia="仿宋" w:cs="仿宋"/>
          <w:w w:val="95"/>
          <w:sz w:val="32"/>
          <w:szCs w:val="32"/>
          <w:u w:val="none"/>
        </w:rPr>
        <w:t>一、主要职能、职责</w:t>
      </w:r>
    </w:p>
    <w:p w14:paraId="777A10FA">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二、单位机构设置及预算单位构成情况</w:t>
      </w:r>
    </w:p>
    <w:p w14:paraId="290B5A04">
      <w:pPr>
        <w:pStyle w:val="2"/>
        <w:pageBreakBefore w:val="0"/>
        <w:kinsoku/>
        <w:wordWrap/>
        <w:overflowPunct/>
        <w:topLinePunct w:val="0"/>
        <w:bidi w:val="0"/>
        <w:spacing w:after="0" w:line="600" w:lineRule="exact"/>
        <w:rPr>
          <w:rFonts w:ascii="黑体" w:hAnsi="黑体" w:eastAsia="黑体" w:cs="黑体"/>
          <w:sz w:val="32"/>
          <w:szCs w:val="32"/>
          <w:u w:val="none"/>
        </w:rPr>
      </w:pPr>
      <w:r>
        <w:rPr>
          <w:rFonts w:hint="eastAsia" w:ascii="仿宋" w:hAnsi="仿宋" w:eastAsia="仿宋" w:cs="仿宋"/>
          <w:sz w:val="32"/>
          <w:szCs w:val="32"/>
          <w:u w:val="none"/>
        </w:rPr>
        <w:t>三、</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年度单位主要工作任务及目标</w:t>
      </w:r>
    </w:p>
    <w:p w14:paraId="7F700EFE">
      <w:pPr>
        <w:pStyle w:val="2"/>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第二部分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年度单位预算情况说明</w:t>
      </w:r>
    </w:p>
    <w:p w14:paraId="47D9FC70">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一、收支预算总体情况说明</w:t>
      </w:r>
    </w:p>
    <w:p w14:paraId="3ACF19F9">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二、收入预算情况说明</w:t>
      </w:r>
    </w:p>
    <w:p w14:paraId="472A8612">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三、支出预算情况说明</w:t>
      </w:r>
    </w:p>
    <w:p w14:paraId="3661C491">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四、财政拨款收支预算总体情况说明</w:t>
      </w:r>
    </w:p>
    <w:p w14:paraId="518BA9EE">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五、一般公共预算支出预算情况说明</w:t>
      </w:r>
    </w:p>
    <w:p w14:paraId="71AE8FE9">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六、一般公共预算基本支出预算情况说明</w:t>
      </w:r>
    </w:p>
    <w:p w14:paraId="624129F4">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七、一般公共预算“三公”经费支出预算情况说明</w:t>
      </w:r>
    </w:p>
    <w:p w14:paraId="56328859">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八、政府性基金预算支出预算情况说明</w:t>
      </w:r>
    </w:p>
    <w:p w14:paraId="0A851E6C">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九、国有资本经营预算支出预算情况说明</w:t>
      </w:r>
    </w:p>
    <w:p w14:paraId="30813DCE">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十、项目支出预算情况说明</w:t>
      </w:r>
    </w:p>
    <w:p w14:paraId="051BC72D">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十一、一般公共预算机关运行经费支出预算情况说明</w:t>
      </w:r>
    </w:p>
    <w:p w14:paraId="349BCABB">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十二、政府采购支出预算情况说明</w:t>
      </w:r>
    </w:p>
    <w:p w14:paraId="4D341650">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十三、国有资产占用情况说明</w:t>
      </w:r>
    </w:p>
    <w:p w14:paraId="6C110790">
      <w:pPr>
        <w:pageBreakBefore w:val="0"/>
        <w:widowControl/>
        <w:kinsoku/>
        <w:wordWrap/>
        <w:overflowPunct/>
        <w:topLinePunct w:val="0"/>
        <w:bidi w:val="0"/>
        <w:spacing w:line="600" w:lineRule="exact"/>
        <w:jc w:val="left"/>
        <w:rPr>
          <w:rFonts w:ascii="仿宋" w:hAnsi="仿宋" w:eastAsia="仿宋" w:cs="仿宋"/>
          <w:sz w:val="32"/>
          <w:szCs w:val="32"/>
          <w:u w:val="none"/>
        </w:rPr>
      </w:pPr>
      <w:r>
        <w:rPr>
          <w:rFonts w:hint="eastAsia" w:ascii="仿宋" w:hAnsi="仿宋" w:eastAsia="仿宋" w:cs="仿宋"/>
          <w:sz w:val="32"/>
          <w:szCs w:val="32"/>
          <w:u w:val="none"/>
        </w:rPr>
        <w:t xml:space="preserve">十四、项目绩效目标情况说明 </w:t>
      </w:r>
    </w:p>
    <w:p w14:paraId="1809ABA4">
      <w:pPr>
        <w:pStyle w:val="2"/>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第三部分 名词解释</w:t>
      </w:r>
    </w:p>
    <w:p w14:paraId="133BA268">
      <w:pPr>
        <w:pStyle w:val="2"/>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第四部分 预算公开联系方式及信息反馈渠道</w:t>
      </w:r>
    </w:p>
    <w:p w14:paraId="651592C4">
      <w:pPr>
        <w:pStyle w:val="2"/>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第五部分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年度单位预算表</w:t>
      </w:r>
    </w:p>
    <w:p w14:paraId="330D07C7">
      <w:pPr>
        <w:pStyle w:val="2"/>
        <w:pageBreakBefore w:val="0"/>
        <w:numPr>
          <w:ilvl w:val="0"/>
          <w:numId w:val="1"/>
        </w:numPr>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收支总表</w:t>
      </w:r>
    </w:p>
    <w:p w14:paraId="3C7F5D0D">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二、收入总表</w:t>
      </w:r>
    </w:p>
    <w:p w14:paraId="2AD4A344">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三、支出总表</w:t>
      </w:r>
    </w:p>
    <w:p w14:paraId="082C6E0A">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四、财政拨款收支总表</w:t>
      </w:r>
    </w:p>
    <w:p w14:paraId="490C8732">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五、一般公共预算支出表</w:t>
      </w:r>
    </w:p>
    <w:p w14:paraId="0D466F76">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六、一般公共预算基本支出表</w:t>
      </w:r>
    </w:p>
    <w:p w14:paraId="4B3ED7F2">
      <w:pPr>
        <w:pStyle w:val="2"/>
        <w:pageBreakBefore w:val="0"/>
        <w:kinsoku/>
        <w:wordWrap/>
        <w:overflowPunct/>
        <w:topLinePunct w:val="0"/>
        <w:bidi w:val="0"/>
        <w:spacing w:after="0" w:line="600" w:lineRule="exact"/>
        <w:rPr>
          <w:rFonts w:ascii="仿宋" w:hAnsi="仿宋" w:eastAsia="仿宋" w:cs="仿宋"/>
          <w:spacing w:val="-16"/>
          <w:w w:val="95"/>
          <w:sz w:val="32"/>
          <w:szCs w:val="32"/>
          <w:u w:val="none"/>
        </w:rPr>
      </w:pPr>
      <w:r>
        <w:rPr>
          <w:rFonts w:hint="eastAsia" w:ascii="仿宋" w:hAnsi="仿宋" w:eastAsia="仿宋" w:cs="仿宋"/>
          <w:spacing w:val="-17"/>
          <w:w w:val="95"/>
          <w:sz w:val="32"/>
          <w:szCs w:val="32"/>
          <w:u w:val="none"/>
        </w:rPr>
        <w:t>七、一般公共预算</w:t>
      </w:r>
      <w:r>
        <w:rPr>
          <w:rFonts w:hint="eastAsia" w:ascii="仿宋" w:hAnsi="仿宋" w:eastAsia="仿宋" w:cs="仿宋"/>
          <w:spacing w:val="-8"/>
          <w:w w:val="95"/>
          <w:sz w:val="32"/>
          <w:szCs w:val="32"/>
          <w:u w:val="none"/>
        </w:rPr>
        <w:t>“</w:t>
      </w:r>
      <w:r>
        <w:rPr>
          <w:rFonts w:hint="eastAsia" w:ascii="仿宋" w:hAnsi="仿宋" w:eastAsia="仿宋" w:cs="仿宋"/>
          <w:spacing w:val="-15"/>
          <w:w w:val="95"/>
          <w:sz w:val="32"/>
          <w:szCs w:val="32"/>
          <w:u w:val="none"/>
        </w:rPr>
        <w:t>三公</w:t>
      </w:r>
      <w:r>
        <w:rPr>
          <w:rFonts w:hint="eastAsia" w:ascii="仿宋" w:hAnsi="仿宋" w:eastAsia="仿宋" w:cs="仿宋"/>
          <w:spacing w:val="-10"/>
          <w:w w:val="95"/>
          <w:sz w:val="32"/>
          <w:szCs w:val="32"/>
          <w:u w:val="none"/>
        </w:rPr>
        <w:t>”</w:t>
      </w:r>
      <w:r>
        <w:rPr>
          <w:rFonts w:hint="eastAsia" w:ascii="仿宋" w:hAnsi="仿宋" w:eastAsia="仿宋" w:cs="仿宋"/>
          <w:spacing w:val="-16"/>
          <w:w w:val="95"/>
          <w:sz w:val="32"/>
          <w:szCs w:val="32"/>
          <w:u w:val="none"/>
        </w:rPr>
        <w:t>经费支出表</w:t>
      </w:r>
    </w:p>
    <w:p w14:paraId="2559FB1B">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pacing w:val="-16"/>
          <w:w w:val="95"/>
          <w:sz w:val="32"/>
          <w:szCs w:val="32"/>
          <w:u w:val="none"/>
        </w:rPr>
        <w:t>八、政府性基金预算支出表</w:t>
      </w:r>
    </w:p>
    <w:p w14:paraId="10FA5C07">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九、国有资本经营预算支出表</w:t>
      </w:r>
    </w:p>
    <w:p w14:paraId="24A971A4">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十、项目支出表</w:t>
      </w:r>
    </w:p>
    <w:p w14:paraId="0BA9AB2F">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十一、项目绩效目标表</w:t>
      </w:r>
    </w:p>
    <w:p w14:paraId="3F488340">
      <w:pPr>
        <w:pStyle w:val="2"/>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十二、政府采购预算表</w:t>
      </w:r>
    </w:p>
    <w:p w14:paraId="12DCB796">
      <w:pPr>
        <w:pStyle w:val="18"/>
        <w:pageBreakBefore w:val="0"/>
        <w:kinsoku/>
        <w:wordWrap/>
        <w:overflowPunct/>
        <w:topLinePunct w:val="0"/>
        <w:bidi w:val="0"/>
        <w:spacing w:after="0" w:line="600" w:lineRule="exact"/>
        <w:rPr>
          <w:rFonts w:hint="default"/>
          <w:u w:val="none"/>
        </w:rPr>
        <w:sectPr>
          <w:headerReference r:id="rId3" w:type="default"/>
          <w:footerReference r:id="rId4" w:type="default"/>
          <w:pgSz w:w="11910" w:h="16840"/>
          <w:pgMar w:top="1440" w:right="1800" w:bottom="1440" w:left="1800" w:header="720" w:footer="720" w:gutter="0"/>
          <w:pgNumType w:fmt="numberInDash"/>
          <w:cols w:space="0" w:num="1"/>
        </w:sectPr>
      </w:pPr>
    </w:p>
    <w:p w14:paraId="5B6D70EF">
      <w:pPr>
        <w:pStyle w:val="6"/>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第一部分  单位概况</w:t>
      </w:r>
    </w:p>
    <w:p w14:paraId="47A24AA3">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2E40AD63">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val="none"/>
        </w:rPr>
      </w:pPr>
      <w:r>
        <w:rPr>
          <w:rFonts w:hint="eastAsia" w:eastAsia="黑体" w:cs="黑体"/>
          <w:b w:val="0"/>
          <w:bCs w:val="0"/>
          <w:sz w:val="32"/>
          <w:szCs w:val="36"/>
          <w:u w:val="none"/>
        </w:rPr>
        <w:t>主要职能职责</w:t>
      </w:r>
    </w:p>
    <w:p w14:paraId="5F4F9874">
      <w:pPr>
        <w:pageBreakBefore w:val="0"/>
        <w:kinsoku/>
        <w:wordWrap/>
        <w:overflowPunct/>
        <w:topLinePunct w:val="0"/>
        <w:bidi w:val="0"/>
        <w:spacing w:line="600" w:lineRule="exact"/>
        <w:ind w:firstLine="640" w:firstLineChars="200"/>
        <w:outlineLvl w:val="0"/>
        <w:rPr>
          <w:rFonts w:hint="eastAsia" w:eastAsia="仿宋_GB2312" w:cstheme="minorBidi"/>
          <w:sz w:val="32"/>
          <w:szCs w:val="32"/>
          <w:u w:val="none"/>
        </w:rPr>
      </w:pPr>
      <w:r>
        <w:rPr>
          <w:rFonts w:hint="eastAsia" w:eastAsia="仿宋_GB2312" w:cstheme="minorBidi"/>
          <w:sz w:val="32"/>
          <w:szCs w:val="32"/>
          <w:u w:val="none"/>
        </w:rPr>
        <w:t>根据包头市编委《关于市林业和草原局所属事业单位机构职能编制的批复》（包机编办发〔2021〕33 号）文件精神，设立包头市湿地保护中心（包头黄河国家湿地公园管护中心）。为市林业和草原局所属相当于正科级公益一类事业单位。</w:t>
      </w:r>
    </w:p>
    <w:p w14:paraId="3406584C">
      <w:pPr>
        <w:pageBreakBefore w:val="0"/>
        <w:kinsoku/>
        <w:wordWrap/>
        <w:overflowPunct/>
        <w:topLinePunct w:val="0"/>
        <w:bidi w:val="0"/>
        <w:spacing w:line="600" w:lineRule="exact"/>
        <w:ind w:firstLine="640" w:firstLineChars="200"/>
        <w:outlineLvl w:val="0"/>
        <w:rPr>
          <w:rFonts w:hint="eastAsia" w:eastAsia="仿宋_GB2312" w:cstheme="minorBidi"/>
          <w:sz w:val="32"/>
          <w:szCs w:val="32"/>
          <w:u w:val="none"/>
        </w:rPr>
      </w:pPr>
      <w:r>
        <w:rPr>
          <w:rFonts w:hint="eastAsia" w:eastAsia="仿宋_GB2312" w:cstheme="minorBidi"/>
          <w:sz w:val="32"/>
          <w:szCs w:val="32"/>
          <w:u w:val="none"/>
        </w:rPr>
        <w:t>主要职责包括：1、协助编制全市湿地保护与利用规划和计划，承担湿地分级管理的辅助性工作。2、负责全市湿地资源调查、生态监测的技术与研究工作。3、负责全市湿地保护、修复、恢复和科普宣教工作。4、协助开展全市湿地生态补偿工作。5、负责包头黄河国家湿地公园的管护工作。6、承担市林业和草原局交办的其他相关工作。</w:t>
      </w:r>
    </w:p>
    <w:p w14:paraId="7CCA65B5">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二、单位机构设置及预算单位构成情况</w:t>
      </w:r>
    </w:p>
    <w:p w14:paraId="5CE4070D">
      <w:pPr>
        <w:pageBreakBefore w:val="0"/>
        <w:kinsoku/>
        <w:wordWrap/>
        <w:overflowPunct/>
        <w:topLinePunct w:val="0"/>
        <w:bidi w:val="0"/>
        <w:spacing w:line="600" w:lineRule="exact"/>
        <w:ind w:firstLine="640" w:firstLineChars="200"/>
        <w:rPr>
          <w:rFonts w:hint="eastAsia" w:eastAsia="仿宋_GB2312" w:cstheme="minorBidi"/>
          <w:sz w:val="32"/>
          <w:szCs w:val="32"/>
          <w:u w:val="none"/>
        </w:rPr>
      </w:pPr>
      <w:r>
        <w:rPr>
          <w:rFonts w:hint="eastAsia" w:eastAsia="仿宋_GB2312" w:cstheme="minorBidi"/>
          <w:sz w:val="32"/>
          <w:szCs w:val="32"/>
          <w:u w:val="none"/>
        </w:rPr>
        <w:t>1．根据单位职责分工，本单位内设机构包括(一）办公室:负责党务、文秘、机要、人事、财务、档案、后勤、信访、计划生育及其他行政事务性工作。(二）保护管理科：负责湿地公园的保护、恢复和日常管理工作；研究拟订公园保护的有关技术标准和规范，拟订公园保护规划，并组织实施，负责湿地公园保护与建设工作；负责湿地公园内的自然资源和生态环境的保护与管理；编制和实施巡护计划等。(三）科研与监测科：负责制定科学研究规划及年度工作计划，并组织实施；协调有关科研院所、大学组织开展科研和监测活动；组织实施湿地公园范围内动植物资源调查、动态监测和统计工作，制作相关标本，并做好标本室、实验室的建设、维护和管理工作；负责湿地公园内野生动植物的救护和疫源疫病防控工作；负责湿地公园内有害生物防治工作。（四）宣传、教育与生态旅游管理科：负责宣传、培训、信息报送工作，做好宣教中心、网站的建设维护工作；负责有关法律、法规、</w:t>
      </w:r>
    </w:p>
    <w:p w14:paraId="22722484">
      <w:pPr>
        <w:pageBreakBefore w:val="0"/>
        <w:kinsoku/>
        <w:wordWrap/>
        <w:overflowPunct/>
        <w:topLinePunct w:val="0"/>
        <w:bidi w:val="0"/>
        <w:spacing w:line="600" w:lineRule="exact"/>
        <w:rPr>
          <w:rFonts w:eastAsia="仿宋_GB2312" w:cstheme="minorBidi"/>
          <w:sz w:val="32"/>
          <w:szCs w:val="32"/>
          <w:highlight w:val="yellow"/>
          <w:u w:val="none"/>
        </w:rPr>
      </w:pPr>
      <w:r>
        <w:rPr>
          <w:rFonts w:hint="eastAsia" w:eastAsia="仿宋_GB2312" w:cstheme="minorBidi"/>
          <w:sz w:val="32"/>
          <w:szCs w:val="32"/>
          <w:u w:val="none"/>
        </w:rPr>
        <w:t>方针、政策的起草、组织、落实工作；负责生态展示、科普教育等活动；负责生态旅游的管理监督工作。本单位无下属单位。</w:t>
      </w:r>
    </w:p>
    <w:p w14:paraId="667FF370">
      <w:pPr>
        <w:pageBreakBefore w:val="0"/>
        <w:kinsoku/>
        <w:wordWrap/>
        <w:overflowPunct/>
        <w:topLinePunct w:val="0"/>
        <w:bidi w:val="0"/>
        <w:spacing w:line="600" w:lineRule="exact"/>
        <w:ind w:firstLine="640" w:firstLineChars="200"/>
        <w:rPr>
          <w:rFonts w:eastAsia="仿宋_GB2312" w:cstheme="minorBidi"/>
          <w:sz w:val="32"/>
          <w:szCs w:val="32"/>
          <w:u w:val="none"/>
        </w:rPr>
      </w:pPr>
      <w:r>
        <w:rPr>
          <w:rFonts w:hint="eastAsia" w:eastAsia="仿宋_GB2312" w:cstheme="minorBidi"/>
          <w:sz w:val="32"/>
          <w:szCs w:val="32"/>
          <w:u w:val="none"/>
        </w:rPr>
        <w:t>2．从预算单位构成看，纳入本单位</w:t>
      </w:r>
      <w:r>
        <w:rPr>
          <w:rFonts w:hint="eastAsia" w:eastAsia="仿宋_GB2312" w:cstheme="minorBidi"/>
          <w:sz w:val="32"/>
          <w:szCs w:val="32"/>
          <w:u w:val="none"/>
          <w:lang w:val="en-US" w:eastAsia="zh-CN"/>
        </w:rPr>
        <w:t>2026</w:t>
      </w:r>
      <w:r>
        <w:rPr>
          <w:rFonts w:hint="eastAsia" w:eastAsia="仿宋_GB2312" w:cstheme="minorBidi"/>
          <w:sz w:val="32"/>
          <w:szCs w:val="32"/>
          <w:u w:val="none"/>
        </w:rPr>
        <w:t>年部门汇总预算编制范围的预算单位共计</w:t>
      </w:r>
      <w:r>
        <w:rPr>
          <w:rFonts w:hint="eastAsia" w:eastAsia="仿宋_GB2312" w:cstheme="minorBidi"/>
          <w:sz w:val="32"/>
          <w:szCs w:val="32"/>
          <w:u w:val="none"/>
          <w:lang w:val="en-US" w:eastAsia="zh-CN"/>
        </w:rPr>
        <w:t>1</w:t>
      </w:r>
      <w:r>
        <w:rPr>
          <w:rFonts w:hint="eastAsia" w:eastAsia="仿宋_GB2312" w:cstheme="minorBidi"/>
          <w:sz w:val="32"/>
          <w:szCs w:val="32"/>
          <w:u w:val="none"/>
        </w:rPr>
        <w:t>家，具体包括：包头市湿地保护中心（包头黄河国家湿地公园管护中心）。</w:t>
      </w:r>
    </w:p>
    <w:p w14:paraId="4BF05A67">
      <w:pPr>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19"/>
        <w:tblpPr w:leftFromText="180" w:rightFromText="180" w:vertAnchor="text" w:horzAnchor="page" w:tblpX="1745" w:tblpY="190"/>
        <w:tblOverlap w:val="never"/>
        <w:tblW w:w="8581" w:type="dxa"/>
        <w:tblInd w:w="0" w:type="dxa"/>
        <w:tblLayout w:type="fixed"/>
        <w:tblCellMar>
          <w:top w:w="0" w:type="dxa"/>
          <w:left w:w="108" w:type="dxa"/>
          <w:bottom w:w="0" w:type="dxa"/>
          <w:right w:w="108" w:type="dxa"/>
        </w:tblCellMar>
      </w:tblPr>
      <w:tblGrid>
        <w:gridCol w:w="876"/>
        <w:gridCol w:w="4043"/>
        <w:gridCol w:w="3662"/>
      </w:tblGrid>
      <w:tr w14:paraId="6D3ADB58">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12806A41">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序号</w:t>
            </w:r>
          </w:p>
        </w:tc>
        <w:tc>
          <w:tcPr>
            <w:tcW w:w="4043" w:type="dxa"/>
            <w:tcBorders>
              <w:top w:val="single" w:color="auto" w:sz="4" w:space="0"/>
              <w:left w:val="nil"/>
              <w:bottom w:val="single" w:color="auto" w:sz="4" w:space="0"/>
              <w:right w:val="single" w:color="auto" w:sz="4" w:space="0"/>
            </w:tcBorders>
            <w:vAlign w:val="center"/>
          </w:tcPr>
          <w:p w14:paraId="6B32FAF4">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单位名称</w:t>
            </w:r>
          </w:p>
        </w:tc>
        <w:tc>
          <w:tcPr>
            <w:tcW w:w="3662" w:type="dxa"/>
            <w:tcBorders>
              <w:top w:val="single" w:color="auto" w:sz="4" w:space="0"/>
              <w:left w:val="nil"/>
              <w:bottom w:val="single" w:color="auto" w:sz="4" w:space="0"/>
              <w:right w:val="single" w:color="auto" w:sz="4" w:space="0"/>
            </w:tcBorders>
            <w:vAlign w:val="center"/>
          </w:tcPr>
          <w:p w14:paraId="4CE3B99E">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单位性质</w:t>
            </w:r>
          </w:p>
        </w:tc>
      </w:tr>
      <w:tr w14:paraId="2116ED81">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7187F193">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1</w:t>
            </w:r>
          </w:p>
        </w:tc>
        <w:tc>
          <w:tcPr>
            <w:tcW w:w="4043" w:type="dxa"/>
            <w:tcBorders>
              <w:top w:val="nil"/>
              <w:left w:val="nil"/>
              <w:bottom w:val="single" w:color="auto" w:sz="4" w:space="0"/>
              <w:right w:val="single" w:color="auto" w:sz="4" w:space="0"/>
            </w:tcBorders>
            <w:vAlign w:val="center"/>
          </w:tcPr>
          <w:p w14:paraId="39A96EB0">
            <w:pPr>
              <w:pageBreakBefore w:val="0"/>
              <w:widowControl/>
              <w:kinsoku/>
              <w:wordWrap/>
              <w:overflowPunct/>
              <w:topLinePunct w:val="0"/>
              <w:bidi w:val="0"/>
              <w:spacing w:line="600" w:lineRule="exact"/>
              <w:rPr>
                <w:rFonts w:hint="eastAsia" w:ascii="仿宋" w:hAnsi="仿宋" w:eastAsia="仿宋" w:cs="仿宋"/>
                <w:kern w:val="0"/>
                <w:sz w:val="30"/>
                <w:szCs w:val="30"/>
                <w:u w:val="none"/>
              </w:rPr>
            </w:pPr>
            <w:r>
              <w:rPr>
                <w:rFonts w:hint="eastAsia" w:ascii="仿宋" w:hAnsi="仿宋" w:eastAsia="仿宋" w:cs="仿宋"/>
                <w:kern w:val="0"/>
                <w:sz w:val="30"/>
                <w:szCs w:val="30"/>
                <w:u w:val="none"/>
              </w:rPr>
              <w:t>包头市湿地保护中心（包头黄</w:t>
            </w:r>
          </w:p>
          <w:p w14:paraId="394F7D9B">
            <w:pPr>
              <w:pageBreakBefore w:val="0"/>
              <w:widowControl/>
              <w:kinsoku/>
              <w:wordWrap/>
              <w:overflowPunct/>
              <w:topLinePunct w:val="0"/>
              <w:bidi w:val="0"/>
              <w:spacing w:line="600" w:lineRule="exact"/>
              <w:rPr>
                <w:rFonts w:ascii="仿宋" w:hAnsi="仿宋" w:eastAsia="仿宋" w:cs="仿宋"/>
                <w:kern w:val="0"/>
                <w:sz w:val="30"/>
                <w:szCs w:val="30"/>
                <w:u w:val="none"/>
              </w:rPr>
            </w:pPr>
            <w:r>
              <w:rPr>
                <w:rFonts w:hint="eastAsia" w:ascii="仿宋" w:hAnsi="仿宋" w:eastAsia="仿宋" w:cs="仿宋"/>
                <w:kern w:val="0"/>
                <w:sz w:val="30"/>
                <w:szCs w:val="30"/>
                <w:u w:val="none"/>
              </w:rPr>
              <w:t>河国家湿地公园管护中心）</w:t>
            </w:r>
          </w:p>
        </w:tc>
        <w:tc>
          <w:tcPr>
            <w:tcW w:w="3662" w:type="dxa"/>
            <w:tcBorders>
              <w:top w:val="nil"/>
              <w:left w:val="nil"/>
              <w:bottom w:val="single" w:color="auto" w:sz="4" w:space="0"/>
              <w:right w:val="single" w:color="auto" w:sz="4" w:space="0"/>
            </w:tcBorders>
            <w:vAlign w:val="center"/>
          </w:tcPr>
          <w:p w14:paraId="2C6C0F4F">
            <w:pPr>
              <w:keepNext w:val="0"/>
              <w:keepLines w:val="0"/>
              <w:widowControl/>
              <w:suppressLineNumbers w:val="0"/>
              <w:jc w:val="left"/>
              <w:rPr>
                <w:rFonts w:ascii="仿宋" w:hAnsi="仿宋" w:eastAsia="仿宋" w:cs="仿宋"/>
                <w:kern w:val="0"/>
                <w:sz w:val="30"/>
                <w:szCs w:val="30"/>
                <w:u w:val="none"/>
              </w:rPr>
            </w:pPr>
            <w:r>
              <w:rPr>
                <w:rFonts w:ascii="仿宋" w:hAnsi="仿宋" w:eastAsia="仿宋" w:cs="仿宋"/>
                <w:color w:val="000000"/>
                <w:kern w:val="0"/>
                <w:sz w:val="30"/>
                <w:szCs w:val="30"/>
                <w:u w:val="none"/>
                <w:lang w:val="en-US" w:eastAsia="zh-CN" w:bidi="ar"/>
              </w:rPr>
              <w:t>全额拨款事业单位（公益一类）</w:t>
            </w:r>
          </w:p>
        </w:tc>
      </w:tr>
    </w:tbl>
    <w:p w14:paraId="15CD4459">
      <w:pPr>
        <w:pageBreakBefore w:val="0"/>
        <w:kinsoku/>
        <w:wordWrap/>
        <w:overflowPunct/>
        <w:topLinePunct w:val="0"/>
        <w:bidi w:val="0"/>
        <w:spacing w:line="600" w:lineRule="exact"/>
        <w:rPr>
          <w:rFonts w:eastAsia="仿宋_GB2312" w:cstheme="minorBidi"/>
          <w:sz w:val="32"/>
          <w:szCs w:val="32"/>
          <w:u w:val="none"/>
        </w:rPr>
      </w:pPr>
    </w:p>
    <w:p w14:paraId="602DBA29">
      <w:pPr>
        <w:pageBreakBefore w:val="0"/>
        <w:kinsoku/>
        <w:wordWrap/>
        <w:overflowPunct/>
        <w:topLinePunct w:val="0"/>
        <w:bidi w:val="0"/>
        <w:spacing w:line="600" w:lineRule="exact"/>
        <w:ind w:firstLine="640" w:firstLineChars="200"/>
        <w:rPr>
          <w:rFonts w:hint="eastAsia" w:eastAsia="黑体" w:cs="黑体"/>
          <w:b w:val="0"/>
          <w:bCs w:val="0"/>
          <w:sz w:val="32"/>
          <w:szCs w:val="36"/>
          <w:u w:val="none"/>
        </w:rPr>
      </w:pPr>
      <w:r>
        <w:rPr>
          <w:rFonts w:hint="eastAsia" w:eastAsia="黑体" w:cs="黑体"/>
          <w:b w:val="0"/>
          <w:bCs w:val="0"/>
          <w:sz w:val="32"/>
          <w:szCs w:val="36"/>
          <w:u w:val="none"/>
        </w:rPr>
        <w:t>三、</w:t>
      </w:r>
      <w:r>
        <w:rPr>
          <w:rFonts w:hint="eastAsia" w:eastAsia="黑体" w:cs="黑体"/>
          <w:b w:val="0"/>
          <w:bCs w:val="0"/>
          <w:sz w:val="32"/>
          <w:szCs w:val="36"/>
          <w:u w:val="none"/>
          <w:lang w:val="en-US" w:eastAsia="zh-CN"/>
        </w:rPr>
        <w:t>2026</w:t>
      </w:r>
      <w:r>
        <w:rPr>
          <w:rFonts w:hint="eastAsia" w:eastAsia="黑体" w:cs="黑体"/>
          <w:b w:val="0"/>
          <w:bCs w:val="0"/>
          <w:sz w:val="32"/>
          <w:szCs w:val="36"/>
          <w:u w:val="none"/>
        </w:rPr>
        <w:t>年单位主要工作任务及目标</w:t>
      </w:r>
    </w:p>
    <w:p w14:paraId="50852088">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2026年单位的主要任务及目标为：</w:t>
      </w:r>
    </w:p>
    <w:p w14:paraId="67FE1700">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（一）严格湿地总量管控。严格落实湿地面积总量管控目标，加大湿地资源保护巡护力度，及时发现破坏侵占湿地违法行为，坚决保障全市湿地面积不减少。</w:t>
      </w:r>
    </w:p>
    <w:p w14:paraId="7EF90BD2">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二）加快湿地名录认定与分级管理。健全湿地分级保护管理体系，推进市级重要湿地和一般湿地名录认定发布。同步对市级重要湿地进行立标定界，明确面积、边界及管理责任单位，加强对周边农牧民的湿地保护宣传教育；申报包头黄河国家湿地公园、南海子湿地自然保护区为国家重要湿地。</w:t>
      </w:r>
    </w:p>
    <w:p w14:paraId="3BCE152A">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三）系统实施黄河国家湿地公园整体提升。全力推动《包头黄河国家湿地公园三生融合整体提升规划方案》落地见效，促进湿地生态系统与周边人居环境深度融合，着力建设生态服务功能完备、景观风貌突出的湿地保护示范区。</w:t>
      </w:r>
    </w:p>
    <w:p w14:paraId="2D49CFA8">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四）扎实推进湿地保护与恢复工程。按照《包头市林业和草原发展“十五五”规划基本思路》加快实施三北工程林草湿荒一体化保护修复项目，因地制宜开展湿地保护修复，持续提升生态系统质量和稳定性。积极推进《包头黄河国家湿地公园候鸟关键栖息地保护修复项目》和《包头黄河湿地生态系统定位观测研究站二期建设项目》，实施植被恢复、水系连通、驳岸生态修复等重点工程，全面提升包头黄河国家湿地公园、赛汗塔拉草原湿地和山北地区市级重要湿地的生态功能与服务价值。</w:t>
      </w:r>
    </w:p>
    <w:p w14:paraId="76E543F3">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五）深化湿地动态监测与科研。持续开展湿地资源动态监测，掌握重点区域湿地的分布、面积、水量、生物多样性等变化，为科学管理提供依据。积极争取科研项目，深化与高校、科研院所合作，开展黄河湿地科学研究工作。</w:t>
      </w:r>
    </w:p>
    <w:p w14:paraId="6D88A1C9">
      <w:pPr>
        <w:pageBreakBefore w:val="0"/>
        <w:kinsoku/>
        <w:wordWrap/>
        <w:overflowPunct/>
        <w:topLinePunct w:val="0"/>
        <w:bidi w:val="0"/>
        <w:spacing w:line="600" w:lineRule="exact"/>
        <w:ind w:firstLine="640" w:firstLineChars="200"/>
        <w:rPr>
          <w:rFonts w:hint="eastAsia" w:eastAsia="仿宋_GB2312" w:cstheme="minorBidi"/>
          <w:sz w:val="32"/>
          <w:szCs w:val="32"/>
          <w:u w:val="none"/>
          <w:lang w:val="en-US" w:eastAsia="zh-CN"/>
        </w:rPr>
      </w:pPr>
      <w:r>
        <w:rPr>
          <w:rFonts w:hint="eastAsia" w:eastAsia="仿宋_GB2312" w:cstheme="minorBidi"/>
          <w:sz w:val="32"/>
          <w:szCs w:val="32"/>
          <w:u w:val="none"/>
          <w:lang w:val="en-US" w:eastAsia="zh-CN"/>
        </w:rPr>
        <w:t>（六）拓展湿地科普宣教体系。依托包头黄河国家湿地公园宣教中心、昆都仑河国家湿地公园科普馆、南海子湿地自然学校等现有宣教基地，开展全民性宣传教育和公众自然体验研学活动。将湿地打造为宣扬生态文明、提升全民素质的重要基地。</w:t>
      </w:r>
    </w:p>
    <w:p w14:paraId="76001DED">
      <w:pPr>
        <w:pStyle w:val="6"/>
        <w:pageBreakBefore w:val="0"/>
        <w:tabs>
          <w:tab w:val="left" w:pos="4392"/>
        </w:tabs>
        <w:kinsoku/>
        <w:wordWrap/>
        <w:overflowPunct/>
        <w:topLinePunct w:val="0"/>
        <w:bidi w:val="0"/>
        <w:spacing w:before="0" w:after="0" w:line="600" w:lineRule="exact"/>
        <w:jc w:val="both"/>
        <w:rPr>
          <w:rFonts w:hint="eastAsia" w:ascii="方正小标宋简体" w:hAnsi="方正小标宋简体" w:eastAsia="方正小标宋简体" w:cs="方正小标宋简体"/>
          <w:b w:val="0"/>
          <w:bCs w:val="0"/>
          <w:sz w:val="36"/>
          <w:szCs w:val="36"/>
          <w:u w:val="none"/>
        </w:rPr>
      </w:pPr>
    </w:p>
    <w:p w14:paraId="34B81408">
      <w:pPr>
        <w:rPr>
          <w:rFonts w:hint="eastAsia" w:ascii="方正小标宋简体" w:hAnsi="方正小标宋简体" w:eastAsia="方正小标宋简体" w:cs="方正小标宋简体"/>
          <w:b w:val="0"/>
          <w:bCs w:val="0"/>
          <w:sz w:val="36"/>
          <w:szCs w:val="36"/>
          <w:u w:val="none"/>
        </w:rPr>
      </w:pPr>
    </w:p>
    <w:p w14:paraId="1CDC01D6">
      <w:pPr>
        <w:pStyle w:val="2"/>
        <w:rPr>
          <w:rFonts w:hint="eastAsia"/>
          <w:u w:val="none"/>
        </w:rPr>
      </w:pPr>
    </w:p>
    <w:p w14:paraId="7B371C68">
      <w:pPr>
        <w:pStyle w:val="6"/>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第二部分</w:t>
      </w:r>
      <w:r>
        <w:rPr>
          <w:rFonts w:hint="eastAsia" w:ascii="方正小标宋简体" w:hAnsi="方正小标宋简体" w:eastAsia="方正小标宋简体" w:cs="方正小标宋简体"/>
          <w:b w:val="0"/>
          <w:bCs w:val="0"/>
          <w:sz w:val="36"/>
          <w:szCs w:val="36"/>
          <w:u w:val="none"/>
          <w:lang w:val="en-US" w:eastAsia="zh-CN"/>
        </w:rPr>
        <w:t>2026</w:t>
      </w:r>
      <w:r>
        <w:rPr>
          <w:rFonts w:hint="eastAsia" w:ascii="方正小标宋简体" w:hAnsi="方正小标宋简体" w:eastAsia="方正小标宋简体" w:cs="方正小标宋简体"/>
          <w:b w:val="0"/>
          <w:bCs w:val="0"/>
          <w:sz w:val="36"/>
          <w:szCs w:val="36"/>
          <w:u w:val="none"/>
        </w:rPr>
        <w:t>年度单位预算情况说明</w:t>
      </w:r>
    </w:p>
    <w:p w14:paraId="1D2AB208">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52CEBA2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一、收支预算总体情况说明</w:t>
      </w:r>
    </w:p>
    <w:p w14:paraId="57D033D5">
      <w:pPr>
        <w:pStyle w:val="2"/>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eastAsia" w:ascii="仿宋_GB2312" w:hAnsi="仿宋_GB2312" w:eastAsia="仿宋_GB2312" w:cs="仿宋_GB2312"/>
          <w:sz w:val="32"/>
          <w:szCs w:val="32"/>
          <w:u w:val="none"/>
        </w:rPr>
        <w:t>年度收入、支出预算总计</w:t>
      </w:r>
      <w:r>
        <w:rPr>
          <w:rFonts w:hint="eastAsia" w:ascii="仿宋_GB2312" w:hAnsi="仿宋_GB2312" w:eastAsia="仿宋_GB2312" w:cs="仿宋_GB2312"/>
          <w:sz w:val="32"/>
          <w:szCs w:val="32"/>
          <w:u w:val="none"/>
          <w:lang w:val="en-US" w:eastAsia="zh-CN"/>
        </w:rPr>
        <w:t>470.44</w:t>
      </w:r>
      <w:r>
        <w:rPr>
          <w:rFonts w:hint="eastAsia" w:ascii="仿宋_GB2312" w:hAnsi="仿宋_GB2312" w:eastAsia="仿宋_GB2312" w:cs="仿宋_GB2312"/>
          <w:sz w:val="32"/>
          <w:szCs w:val="32"/>
          <w:u w:val="none"/>
        </w:rPr>
        <w:t>万元，与上年相比收、支预算总计各增加</w:t>
      </w:r>
      <w:r>
        <w:rPr>
          <w:rFonts w:hint="eastAsia" w:ascii="仿宋_GB2312" w:hAnsi="仿宋_GB2312" w:eastAsia="仿宋_GB2312" w:cs="仿宋_GB2312"/>
          <w:sz w:val="32"/>
          <w:szCs w:val="32"/>
          <w:u w:val="none"/>
          <w:lang w:val="en-US" w:eastAsia="zh-CN"/>
        </w:rPr>
        <w:t>78.5</w:t>
      </w:r>
      <w:r>
        <w:rPr>
          <w:rFonts w:hint="eastAsia" w:ascii="仿宋_GB2312" w:hAnsi="仿宋_GB2312" w:eastAsia="仿宋_GB2312" w:cs="仿宋_GB2312"/>
          <w:sz w:val="32"/>
          <w:szCs w:val="32"/>
          <w:u w:val="none"/>
        </w:rPr>
        <w:t>万元，增长</w:t>
      </w:r>
      <w:r>
        <w:rPr>
          <w:rFonts w:hint="eastAsia" w:ascii="仿宋_GB2312" w:hAnsi="仿宋_GB2312" w:eastAsia="仿宋_GB2312" w:cs="仿宋_GB2312"/>
          <w:sz w:val="32"/>
          <w:szCs w:val="32"/>
          <w:u w:val="none"/>
          <w:lang w:val="en-US" w:eastAsia="zh-CN"/>
        </w:rPr>
        <w:t>20.03</w:t>
      </w:r>
      <w:r>
        <w:rPr>
          <w:rFonts w:hint="eastAsia" w:ascii="仿宋_GB2312" w:hAnsi="仿宋_GB2312" w:eastAsia="仿宋_GB2312" w:cs="仿宋_GB2312"/>
          <w:sz w:val="32"/>
          <w:szCs w:val="32"/>
          <w:u w:val="none"/>
        </w:rPr>
        <w:t>%。其中：</w:t>
      </w:r>
    </w:p>
    <w:p w14:paraId="40720431">
      <w:pPr>
        <w:pStyle w:val="2"/>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仿宋" w:hAnsi="仿宋" w:eastAsia="仿宋" w:cs="仿宋"/>
          <w:sz w:val="32"/>
          <w:szCs w:val="32"/>
          <w:u w:val="none"/>
          <w:lang w:val="en-US" w:eastAsia="zh-CN"/>
        </w:rPr>
        <w:t>470.44</w:t>
      </w:r>
      <w:r>
        <w:rPr>
          <w:rFonts w:hint="eastAsia" w:ascii="楷体" w:hAnsi="楷体" w:eastAsia="楷体" w:cs="楷体"/>
          <w:b/>
          <w:bCs/>
          <w:sz w:val="32"/>
          <w:szCs w:val="32"/>
          <w:u w:val="none"/>
        </w:rPr>
        <w:t>万元。包括：</w:t>
      </w:r>
    </w:p>
    <w:p w14:paraId="1C955E31">
      <w:pPr>
        <w:pStyle w:val="2"/>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w:t>
      </w:r>
    </w:p>
    <w:p w14:paraId="6958BE5A">
      <w:pPr>
        <w:pStyle w:val="2"/>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（1）一般公共预算拨款收入</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78.50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20.03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w:t>
      </w:r>
      <w:r>
        <w:rPr>
          <w:rFonts w:hint="default" w:ascii="Times New Roman" w:hAnsi="Times New Roman" w:eastAsia="仿宋_GB2312" w:cs="Times New Roman"/>
          <w:sz w:val="32"/>
          <w:szCs w:val="32"/>
          <w:u w:val="none"/>
        </w:rPr>
        <w:t>。</w:t>
      </w:r>
    </w:p>
    <w:p w14:paraId="41BD0EBB">
      <w:pPr>
        <w:pStyle w:val="2"/>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16BE8A2A">
      <w:pPr>
        <w:pStyle w:val="2"/>
        <w:pageBreakBefore w:val="0"/>
        <w:tabs>
          <w:tab w:val="left" w:pos="1389"/>
          <w:tab w:val="left" w:pos="4911"/>
          <w:tab w:val="left" w:pos="6205"/>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724831AC">
      <w:pPr>
        <w:pStyle w:val="2"/>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09B31050">
      <w:pPr>
        <w:pStyle w:val="2"/>
        <w:pageBreakBefore w:val="0"/>
        <w:tabs>
          <w:tab w:val="left" w:pos="3310"/>
          <w:tab w:val="left" w:pos="3807"/>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693C6804">
      <w:pPr>
        <w:pStyle w:val="2"/>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25BC6CB1">
      <w:pPr>
        <w:pStyle w:val="2"/>
        <w:pageBreakBefore w:val="0"/>
        <w:tabs>
          <w:tab w:val="left" w:pos="4320"/>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326E2688">
      <w:pPr>
        <w:pStyle w:val="2"/>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07F0AE5E">
      <w:pPr>
        <w:pStyle w:val="2"/>
        <w:pageBreakBefore w:val="0"/>
        <w:tabs>
          <w:tab w:val="left" w:pos="3310"/>
          <w:tab w:val="left" w:pos="4121"/>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6BCBC4DB">
      <w:pPr>
        <w:pStyle w:val="2"/>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577E2C55">
      <w:pPr>
        <w:pStyle w:val="2"/>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仿宋" w:hAnsi="仿宋" w:eastAsia="仿宋" w:cs="仿宋"/>
          <w:sz w:val="32"/>
          <w:szCs w:val="32"/>
          <w:u w:val="none"/>
          <w:lang w:val="en-US" w:eastAsia="zh-CN"/>
        </w:rPr>
        <w:t>470.44</w:t>
      </w:r>
      <w:r>
        <w:rPr>
          <w:rFonts w:hint="eastAsia" w:ascii="楷体" w:hAnsi="楷体" w:eastAsia="楷体" w:cs="楷体"/>
          <w:b/>
          <w:bCs/>
          <w:sz w:val="32"/>
          <w:szCs w:val="32"/>
          <w:u w:val="none"/>
        </w:rPr>
        <w:t>万元。包括：</w:t>
      </w:r>
    </w:p>
    <w:p w14:paraId="2D44C2B7">
      <w:pPr>
        <w:pStyle w:val="2"/>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1．本年支出合计</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w:t>
      </w:r>
    </w:p>
    <w:p w14:paraId="3889DAF9">
      <w:pPr>
        <w:pStyle w:val="2"/>
        <w:pageBreakBefore w:val="0"/>
        <w:tabs>
          <w:tab w:val="left" w:pos="3288"/>
          <w:tab w:val="left" w:pos="5641"/>
          <w:tab w:val="left" w:pos="677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（1）农林水支出（类）支出</w:t>
      </w:r>
      <w:r>
        <w:rPr>
          <w:rFonts w:hint="eastAsia" w:eastAsia="仿宋_GB2312" w:cs="Times New Roman"/>
          <w:sz w:val="32"/>
          <w:szCs w:val="32"/>
          <w:u w:val="none"/>
          <w:lang w:val="en-US" w:eastAsia="zh-CN"/>
        </w:rPr>
        <w:t>375.53</w:t>
      </w:r>
      <w:r>
        <w:rPr>
          <w:rFonts w:hint="default" w:ascii="Times New Roman" w:hAnsi="Times New Roman" w:eastAsia="仿宋_GB2312" w:cs="Times New Roman"/>
          <w:sz w:val="32"/>
          <w:szCs w:val="32"/>
          <w:u w:val="none"/>
        </w:rPr>
        <w:t>万元，主要用于单位人员经费、公用经费、项目支出。与上年相比增加</w:t>
      </w:r>
      <w:r>
        <w:rPr>
          <w:rFonts w:hint="eastAsia" w:eastAsia="仿宋_GB2312" w:cs="Times New Roman"/>
          <w:sz w:val="32"/>
          <w:szCs w:val="32"/>
          <w:u w:val="none"/>
          <w:lang w:val="en-US" w:eastAsia="zh-CN"/>
        </w:rPr>
        <w:t>62.06</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19.80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2人，人员经费与公用经费均有所增加</w:t>
      </w:r>
      <w:r>
        <w:rPr>
          <w:rFonts w:hint="default" w:ascii="Times New Roman" w:hAnsi="Times New Roman" w:eastAsia="仿宋_GB2312" w:cs="Times New Roman"/>
          <w:sz w:val="32"/>
          <w:szCs w:val="32"/>
          <w:u w:val="none"/>
        </w:rPr>
        <w:t>。</w:t>
      </w:r>
    </w:p>
    <w:p w14:paraId="0E689200">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（2）社会保障和就业（类）支出</w:t>
      </w:r>
      <w:r>
        <w:rPr>
          <w:rFonts w:hint="eastAsia" w:eastAsia="仿宋_GB2312" w:cs="Times New Roman"/>
          <w:sz w:val="32"/>
          <w:szCs w:val="32"/>
          <w:u w:val="none"/>
          <w:lang w:val="en-US" w:eastAsia="zh-CN"/>
        </w:rPr>
        <w:t>43.44</w:t>
      </w:r>
      <w:r>
        <w:rPr>
          <w:rFonts w:hint="default" w:ascii="Times New Roman" w:hAnsi="Times New Roman" w:eastAsia="仿宋_GB2312" w:cs="Times New Roman"/>
          <w:sz w:val="32"/>
          <w:szCs w:val="32"/>
          <w:u w:val="none"/>
        </w:rPr>
        <w:t>万元，主要用于支付职工社会养老保险单位部分。与上年相比增加</w:t>
      </w:r>
      <w:r>
        <w:rPr>
          <w:rFonts w:hint="eastAsia" w:eastAsia="仿宋_GB2312" w:cs="Times New Roman"/>
          <w:sz w:val="32"/>
          <w:szCs w:val="32"/>
          <w:u w:val="none"/>
          <w:lang w:val="en-US" w:eastAsia="zh-CN"/>
        </w:rPr>
        <w:t>7.58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17.45</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2人，按照实际人员社保费支出测定</w:t>
      </w:r>
      <w:r>
        <w:rPr>
          <w:rFonts w:hint="default" w:ascii="Times New Roman" w:hAnsi="Times New Roman" w:eastAsia="仿宋_GB2312" w:cs="Times New Roman"/>
          <w:sz w:val="32"/>
          <w:szCs w:val="32"/>
          <w:u w:val="none"/>
        </w:rPr>
        <w:t>。</w:t>
      </w:r>
    </w:p>
    <w:p w14:paraId="46B733E0">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）卫生健康支出（类）支出</w:t>
      </w:r>
      <w:r>
        <w:rPr>
          <w:rFonts w:hint="eastAsia" w:eastAsia="仿宋_GB2312" w:cs="Times New Roman"/>
          <w:sz w:val="32"/>
          <w:szCs w:val="32"/>
          <w:u w:val="none"/>
          <w:lang w:val="en-US" w:eastAsia="zh-CN"/>
        </w:rPr>
        <w:t>17.71</w:t>
      </w:r>
      <w:r>
        <w:rPr>
          <w:rFonts w:hint="default" w:ascii="Times New Roman" w:hAnsi="Times New Roman" w:eastAsia="仿宋_GB2312" w:cs="Times New Roman"/>
          <w:sz w:val="32"/>
          <w:szCs w:val="32"/>
          <w:u w:val="none"/>
        </w:rPr>
        <w:t>万元，主要用于支付支付职工社会医疗保险单位部分。与上年相比增加</w:t>
      </w:r>
      <w:r>
        <w:rPr>
          <w:rFonts w:hint="eastAsia" w:eastAsia="仿宋_GB2312" w:cs="Times New Roman"/>
          <w:sz w:val="32"/>
          <w:szCs w:val="32"/>
          <w:u w:val="none"/>
          <w:lang w:val="en-US" w:eastAsia="zh-CN"/>
        </w:rPr>
        <w:t>3.09</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21.14</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2人，按照实际人员社保费支出测定</w:t>
      </w:r>
      <w:r>
        <w:rPr>
          <w:rFonts w:hint="default" w:ascii="Times New Roman" w:hAnsi="Times New Roman" w:eastAsia="仿宋_GB2312" w:cs="Times New Roman"/>
          <w:sz w:val="32"/>
          <w:szCs w:val="32"/>
          <w:u w:val="none"/>
        </w:rPr>
        <w:t>。</w:t>
      </w:r>
    </w:p>
    <w:p w14:paraId="79E97F0C">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）住房保障支出（类）支出</w:t>
      </w:r>
      <w:r>
        <w:rPr>
          <w:rFonts w:hint="eastAsia" w:eastAsia="仿宋_GB2312" w:cs="Times New Roman"/>
          <w:sz w:val="32"/>
          <w:szCs w:val="32"/>
          <w:u w:val="none"/>
          <w:lang w:val="en-US" w:eastAsia="zh-CN"/>
        </w:rPr>
        <w:t>33.76</w:t>
      </w:r>
      <w:r>
        <w:rPr>
          <w:rFonts w:hint="default" w:ascii="Times New Roman" w:hAnsi="Times New Roman" w:eastAsia="仿宋_GB2312" w:cs="Times New Roman"/>
          <w:sz w:val="32"/>
          <w:szCs w:val="32"/>
          <w:u w:val="none"/>
        </w:rPr>
        <w:t>万元，主要用于支付住房公积金单位部分。与上年相比增加</w:t>
      </w:r>
      <w:r>
        <w:rPr>
          <w:rFonts w:hint="eastAsia" w:eastAsia="仿宋_GB2312" w:cs="Times New Roman"/>
          <w:sz w:val="32"/>
          <w:szCs w:val="32"/>
          <w:u w:val="none"/>
          <w:lang w:val="en-US" w:eastAsia="zh-CN"/>
        </w:rPr>
        <w:t>5.77</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20.61</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2人，按照实际人员住房公积金支出测定</w:t>
      </w:r>
      <w:r>
        <w:rPr>
          <w:rFonts w:hint="default" w:ascii="Times New Roman" w:hAnsi="Times New Roman" w:eastAsia="仿宋_GB2312" w:cs="Times New Roman"/>
          <w:sz w:val="32"/>
          <w:szCs w:val="32"/>
          <w:u w:val="none"/>
        </w:rPr>
        <w:t>。</w:t>
      </w:r>
    </w:p>
    <w:p w14:paraId="687B59A6">
      <w:pPr>
        <w:pStyle w:val="2"/>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2．年终结转结余为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万元，主要原因是我单位按照工作开展情况预计开展建设，支付全部资金。</w:t>
      </w:r>
    </w:p>
    <w:p w14:paraId="484F1A93">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二、收入预算情况说明</w:t>
      </w:r>
    </w:p>
    <w:p w14:paraId="0907D0F4">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万元。其中：</w:t>
      </w:r>
    </w:p>
    <w:p w14:paraId="58E8841F">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w:t>
      </w:r>
    </w:p>
    <w:p w14:paraId="0AA2DCE1">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9355390">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6798771">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380FCD1B">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4082C186">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7558A28B">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3DC23F0B">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C3BDB66">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B91D725">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7F0B1246">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067C685F">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0945DA5A">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5C681983">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DE30A7C">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三、支出预算情况说明</w:t>
      </w:r>
    </w:p>
    <w:p w14:paraId="3B388C2A">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万元，其中：</w:t>
      </w:r>
    </w:p>
    <w:p w14:paraId="592C2105">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465.44</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98.94</w:t>
      </w:r>
      <w:r>
        <w:rPr>
          <w:rFonts w:hint="default" w:ascii="Times New Roman" w:hAnsi="Times New Roman" w:eastAsia="仿宋_GB2312" w:cs="Times New Roman"/>
          <w:sz w:val="32"/>
          <w:szCs w:val="32"/>
          <w:u w:val="none"/>
        </w:rPr>
        <w:t>%；</w:t>
      </w:r>
    </w:p>
    <w:p w14:paraId="2B2085A7">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1.07</w:t>
      </w:r>
      <w:r>
        <w:rPr>
          <w:rFonts w:hint="default" w:ascii="Times New Roman" w:hAnsi="Times New Roman" w:eastAsia="仿宋_GB2312" w:cs="Times New Roman"/>
          <w:sz w:val="32"/>
          <w:szCs w:val="32"/>
          <w:u w:val="none"/>
        </w:rPr>
        <w:t>%；</w:t>
      </w:r>
    </w:p>
    <w:p w14:paraId="689737D9">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365B43EC">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436417B">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6C5AFAE5">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四、财政拨款收支预算总体情况说明</w:t>
      </w:r>
    </w:p>
    <w:p w14:paraId="5CD44982">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年度财政拨款收、支总预算</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万元。与上年相比，财政拨款收、支总计各增加</w:t>
      </w:r>
      <w:r>
        <w:rPr>
          <w:rFonts w:hint="eastAsia" w:eastAsia="仿宋_GB2312" w:cs="Times New Roman"/>
          <w:sz w:val="32"/>
          <w:szCs w:val="32"/>
          <w:u w:val="none"/>
          <w:lang w:val="en-US" w:eastAsia="zh-CN"/>
        </w:rPr>
        <w:t>79.5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20.03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2人，人员经费、公用经费、社保经费增加</w:t>
      </w:r>
      <w:r>
        <w:rPr>
          <w:rFonts w:hint="default" w:ascii="Times New Roman" w:hAnsi="Times New Roman" w:eastAsia="仿宋_GB2312" w:cs="Times New Roman"/>
          <w:sz w:val="32"/>
          <w:szCs w:val="32"/>
          <w:u w:val="none"/>
        </w:rPr>
        <w:t>。</w:t>
      </w:r>
    </w:p>
    <w:p w14:paraId="6A0EF06F">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14:paraId="2F774CC6">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年一般公共预算财政拨款支出预算</w:t>
      </w:r>
      <w:r>
        <w:rPr>
          <w:rFonts w:hint="eastAsia" w:eastAsia="仿宋_GB2312" w:cs="Times New Roman"/>
          <w:sz w:val="32"/>
          <w:szCs w:val="32"/>
          <w:u w:val="none"/>
          <w:lang w:val="en-US" w:eastAsia="zh-CN"/>
        </w:rPr>
        <w:t>470.44</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79.50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20.03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2人，人员经费、公用经费、社保经费增加</w:t>
      </w:r>
      <w:r>
        <w:rPr>
          <w:rFonts w:hint="default" w:ascii="Times New Roman" w:hAnsi="Times New Roman" w:eastAsia="仿宋_GB2312" w:cs="Times New Roman"/>
          <w:sz w:val="32"/>
          <w:szCs w:val="32"/>
          <w:u w:val="none"/>
        </w:rPr>
        <w:t>。</w:t>
      </w:r>
    </w:p>
    <w:p w14:paraId="521BBF42">
      <w:pPr>
        <w:pStyle w:val="2"/>
        <w:pageBreakBefore w:val="0"/>
        <w:numPr>
          <w:ilvl w:val="0"/>
          <w:numId w:val="3"/>
        </w:numPr>
        <w:tabs>
          <w:tab w:val="left" w:pos="4275"/>
        </w:tabs>
        <w:kinsoku/>
        <w:wordWrap/>
        <w:overflowPunct/>
        <w:topLinePunct w:val="0"/>
        <w:bidi w:val="0"/>
        <w:spacing w:after="0" w:line="600" w:lineRule="exact"/>
        <w:ind w:left="-12" w:leftChars="0" w:firstLine="642" w:firstLineChars="0"/>
        <w:rPr>
          <w:rFonts w:hint="eastAsia" w:ascii="楷体" w:hAnsi="楷体" w:eastAsia="楷体" w:cs="楷体"/>
          <w:b/>
          <w:bCs/>
          <w:sz w:val="32"/>
          <w:szCs w:val="32"/>
          <w:u w:val="none"/>
        </w:rPr>
      </w:pPr>
      <w:r>
        <w:rPr>
          <w:rFonts w:hint="eastAsia" w:ascii="楷体" w:hAnsi="楷体" w:eastAsia="楷体" w:cs="楷体"/>
          <w:b/>
          <w:bCs/>
          <w:sz w:val="32"/>
          <w:szCs w:val="32"/>
          <w:u w:val="none"/>
        </w:rPr>
        <w:t>农林水支出（类）</w:t>
      </w:r>
    </w:p>
    <w:p w14:paraId="6E798DE8">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农林水支出类年初预算数为</w:t>
      </w:r>
      <w:r>
        <w:rPr>
          <w:rFonts w:hint="eastAsia" w:eastAsia="仿宋_GB2312" w:cs="Times New Roman"/>
          <w:sz w:val="32"/>
          <w:szCs w:val="32"/>
          <w:u w:val="none"/>
          <w:lang w:val="en-US" w:eastAsia="zh-CN"/>
        </w:rPr>
        <w:t>375.53</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62.06</w:t>
      </w:r>
      <w:r>
        <w:rPr>
          <w:rFonts w:hint="default" w:ascii="Times New Roman" w:hAnsi="Times New Roman" w:eastAsia="仿宋_GB2312" w:cs="Times New Roman"/>
          <w:sz w:val="32"/>
          <w:szCs w:val="32"/>
          <w:u w:val="none"/>
        </w:rPr>
        <w:t>万元。其中：</w:t>
      </w:r>
    </w:p>
    <w:p w14:paraId="36374B44">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1．林业和草原（款）事业机构（项）。年初预算</w:t>
      </w:r>
      <w:r>
        <w:rPr>
          <w:rFonts w:hint="eastAsia" w:eastAsia="仿宋_GB2312" w:cs="Times New Roman"/>
          <w:sz w:val="32"/>
          <w:szCs w:val="32"/>
          <w:u w:val="none"/>
          <w:lang w:val="en-US" w:eastAsia="zh-CN"/>
        </w:rPr>
        <w:t>370.53</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62.06</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20.12</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2人，人员经费、公用经费、社保经费增加，按照实际人员社保缴费支出测定</w:t>
      </w:r>
      <w:r>
        <w:rPr>
          <w:rFonts w:hint="default" w:ascii="Times New Roman" w:hAnsi="Times New Roman" w:eastAsia="仿宋_GB2312" w:cs="Times New Roman"/>
          <w:sz w:val="32"/>
          <w:szCs w:val="32"/>
          <w:u w:val="none"/>
        </w:rPr>
        <w:t>。</w:t>
      </w:r>
    </w:p>
    <w:p w14:paraId="1E1164C0">
      <w:pPr>
        <w:pStyle w:val="2"/>
        <w:pageBreakBefore w:val="0"/>
        <w:kinsoku/>
        <w:wordWrap/>
        <w:overflowPunct/>
        <w:topLinePunct w:val="0"/>
        <w:bidi w:val="0"/>
        <w:spacing w:after="0" w:line="600" w:lineRule="exact"/>
        <w:ind w:firstLine="640" w:firstLineChars="200"/>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．林业和草原（款）</w:t>
      </w:r>
      <w:r>
        <w:rPr>
          <w:rFonts w:hint="eastAsia" w:eastAsia="仿宋_GB2312" w:cs="Times New Roman"/>
          <w:sz w:val="32"/>
          <w:szCs w:val="32"/>
          <w:u w:val="none"/>
          <w:lang w:eastAsia="zh-CN"/>
        </w:rPr>
        <w:t>湿地保护</w:t>
      </w:r>
      <w:r>
        <w:rPr>
          <w:rFonts w:hint="default" w:ascii="Times New Roman" w:hAnsi="Times New Roman" w:eastAsia="仿宋_GB2312" w:cs="Times New Roman"/>
          <w:sz w:val="32"/>
          <w:szCs w:val="32"/>
          <w:u w:val="none"/>
        </w:rPr>
        <w:t>（项）。年初预算</w:t>
      </w:r>
      <w:r>
        <w:rPr>
          <w:rFonts w:hint="eastAsia"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万元，与上年</w:t>
      </w:r>
      <w:r>
        <w:rPr>
          <w:rFonts w:hint="default" w:eastAsia="仿宋_GB2312" w:cs="Times New Roman"/>
          <w:sz w:val="32"/>
          <w:szCs w:val="32"/>
          <w:u w:val="none"/>
          <w:lang w:val="en-US" w:eastAsia="zh-CN"/>
        </w:rPr>
        <w:t>相比增加</w:t>
      </w:r>
      <w:r>
        <w:rPr>
          <w:rFonts w:hint="eastAsia" w:eastAsia="仿宋_GB2312" w:cs="Times New Roman"/>
          <w:sz w:val="32"/>
          <w:szCs w:val="32"/>
          <w:u w:val="none"/>
          <w:lang w:val="en-US" w:eastAsia="zh-CN"/>
        </w:rPr>
        <w:t>0</w:t>
      </w:r>
      <w:r>
        <w:rPr>
          <w:rFonts w:hint="default" w:eastAsia="仿宋_GB2312" w:cs="Times New Roman"/>
          <w:sz w:val="32"/>
          <w:szCs w:val="32"/>
          <w:u w:val="none"/>
          <w:lang w:val="en-US" w:eastAsia="zh-CN"/>
        </w:rPr>
        <w:t>万元，增长</w:t>
      </w:r>
      <w:r>
        <w:rPr>
          <w:rFonts w:hint="eastAsia" w:eastAsia="仿宋_GB2312" w:cs="Times New Roman"/>
          <w:sz w:val="32"/>
          <w:szCs w:val="32"/>
          <w:u w:val="none"/>
          <w:lang w:val="en-US" w:eastAsia="zh-CN"/>
        </w:rPr>
        <w:t>0</w:t>
      </w:r>
      <w:r>
        <w:rPr>
          <w:rFonts w:hint="default" w:eastAsia="仿宋_GB2312" w:cs="Times New Roman"/>
          <w:sz w:val="32"/>
          <w:szCs w:val="32"/>
          <w:u w:val="none"/>
          <w:lang w:val="en-US" w:eastAsia="zh-CN"/>
        </w:rPr>
        <w:t>%。变动原因：</w:t>
      </w:r>
      <w:r>
        <w:rPr>
          <w:rFonts w:hint="eastAsia" w:eastAsia="仿宋_GB2312" w:cs="Times New Roman"/>
          <w:sz w:val="32"/>
          <w:szCs w:val="32"/>
          <w:u w:val="none"/>
          <w:lang w:val="en-US" w:eastAsia="zh-CN"/>
        </w:rPr>
        <w:t>与上年无变动</w:t>
      </w:r>
      <w:r>
        <w:rPr>
          <w:rFonts w:hint="default" w:eastAsia="仿宋_GB2312" w:cs="Times New Roman"/>
          <w:sz w:val="32"/>
          <w:szCs w:val="32"/>
          <w:u w:val="none"/>
          <w:lang w:val="en-US" w:eastAsia="zh-CN"/>
        </w:rPr>
        <w:t>。</w:t>
      </w:r>
    </w:p>
    <w:p w14:paraId="52619293">
      <w:pPr>
        <w:pStyle w:val="2"/>
        <w:pageBreakBefore w:val="0"/>
        <w:kinsoku/>
        <w:wordWrap/>
        <w:overflowPunct/>
        <w:topLinePunct w:val="0"/>
        <w:bidi w:val="0"/>
        <w:spacing w:after="0" w:line="600" w:lineRule="exact"/>
        <w:ind w:firstLine="643" w:firstLineChars="200"/>
        <w:rPr>
          <w:rFonts w:hint="default" w:ascii="楷体" w:hAnsi="楷体" w:eastAsia="楷体" w:cs="楷体"/>
          <w:b/>
          <w:bCs/>
          <w:kern w:val="2"/>
          <w:sz w:val="32"/>
          <w:szCs w:val="32"/>
          <w:u w:val="none"/>
          <w:lang w:val="en-US" w:eastAsia="zh-CN" w:bidi="ar-SA"/>
        </w:rPr>
      </w:pPr>
      <w:r>
        <w:rPr>
          <w:rFonts w:hint="default" w:ascii="楷体" w:hAnsi="楷体" w:eastAsia="楷体" w:cs="楷体"/>
          <w:b/>
          <w:bCs/>
          <w:kern w:val="2"/>
          <w:sz w:val="32"/>
          <w:szCs w:val="32"/>
          <w:u w:val="none"/>
          <w:lang w:val="en-US" w:eastAsia="zh-CN" w:bidi="ar-SA"/>
        </w:rPr>
        <w:t>（</w:t>
      </w:r>
      <w:r>
        <w:rPr>
          <w:rFonts w:hint="eastAsia" w:ascii="楷体" w:hAnsi="楷体" w:eastAsia="楷体" w:cs="楷体"/>
          <w:b/>
          <w:bCs/>
          <w:kern w:val="2"/>
          <w:sz w:val="32"/>
          <w:szCs w:val="32"/>
          <w:u w:val="none"/>
          <w:lang w:val="en-US" w:eastAsia="zh-CN" w:bidi="ar-SA"/>
        </w:rPr>
        <w:t>二</w:t>
      </w:r>
      <w:r>
        <w:rPr>
          <w:rFonts w:hint="default" w:ascii="楷体" w:hAnsi="楷体" w:eastAsia="楷体" w:cs="楷体"/>
          <w:b/>
          <w:bCs/>
          <w:kern w:val="2"/>
          <w:sz w:val="32"/>
          <w:szCs w:val="32"/>
          <w:u w:val="none"/>
          <w:lang w:val="en-US" w:eastAsia="zh-CN" w:bidi="ar-SA"/>
        </w:rPr>
        <w:t>）社会保障和就业（类）</w:t>
      </w:r>
    </w:p>
    <w:p w14:paraId="79269F86">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社会保障和就业类年初预算数为</w:t>
      </w:r>
      <w:r>
        <w:rPr>
          <w:rFonts w:hint="eastAsia" w:eastAsia="仿宋_GB2312" w:cs="Times New Roman"/>
          <w:sz w:val="32"/>
          <w:szCs w:val="32"/>
          <w:u w:val="none"/>
          <w:lang w:val="en-US" w:eastAsia="zh-CN"/>
        </w:rPr>
        <w:t>43.44</w:t>
      </w:r>
      <w:r>
        <w:rPr>
          <w:rFonts w:hint="default" w:ascii="Times New Roman" w:hAnsi="Times New Roman" w:eastAsia="仿宋_GB2312" w:cs="Times New Roman"/>
          <w:sz w:val="32"/>
          <w:szCs w:val="32"/>
          <w:u w:val="none"/>
        </w:rPr>
        <w:t xml:space="preserve">万元，与上年相比增加 </w:t>
      </w:r>
      <w:r>
        <w:rPr>
          <w:rFonts w:hint="eastAsia" w:eastAsia="仿宋_GB2312" w:cs="Times New Roman"/>
          <w:sz w:val="32"/>
          <w:szCs w:val="32"/>
          <w:u w:val="none"/>
          <w:lang w:val="en-US" w:eastAsia="zh-CN"/>
        </w:rPr>
        <w:t>7.58</w:t>
      </w:r>
      <w:r>
        <w:rPr>
          <w:rFonts w:hint="default" w:ascii="Times New Roman" w:hAnsi="Times New Roman" w:eastAsia="仿宋_GB2312" w:cs="Times New Roman"/>
          <w:sz w:val="32"/>
          <w:szCs w:val="32"/>
          <w:u w:val="none"/>
        </w:rPr>
        <w:t>万元。其中：</w:t>
      </w:r>
    </w:p>
    <w:p w14:paraId="11BEEE46">
      <w:pPr>
        <w:pStyle w:val="2"/>
        <w:pageBreakBefore w:val="0"/>
        <w:numPr>
          <w:ilvl w:val="0"/>
          <w:numId w:val="4"/>
        </w:numPr>
        <w:kinsoku/>
        <w:wordWrap/>
        <w:overflowPunct/>
        <w:topLinePunct w:val="0"/>
        <w:bidi w:val="0"/>
        <w:spacing w:after="0" w:line="600" w:lineRule="exact"/>
        <w:ind w:firstLine="640" w:firstLineChars="200"/>
        <w:rPr>
          <w:rFonts w:hint="eastAsia" w:eastAsia="仿宋_GB2312" w:cs="Times New Roman"/>
          <w:sz w:val="32"/>
          <w:szCs w:val="32"/>
          <w:u w:val="none"/>
          <w:lang w:val="en-US" w:eastAsia="zh-CN"/>
        </w:rPr>
      </w:pPr>
      <w:r>
        <w:rPr>
          <w:rFonts w:hint="default" w:ascii="Times New Roman" w:hAnsi="Times New Roman" w:eastAsia="仿宋_GB2312" w:cs="Times New Roman"/>
          <w:sz w:val="32"/>
          <w:szCs w:val="32"/>
          <w:u w:val="none"/>
        </w:rPr>
        <w:t>行政事业单位养老支出（款）机关事业单位基本养老保险缴费支出（项）</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年初预算</w:t>
      </w:r>
      <w:r>
        <w:rPr>
          <w:rFonts w:hint="eastAsia" w:eastAsia="仿宋_GB2312" w:cs="Times New Roman"/>
          <w:sz w:val="32"/>
          <w:szCs w:val="32"/>
          <w:u w:val="none"/>
          <w:lang w:val="en-US" w:eastAsia="zh-CN"/>
        </w:rPr>
        <w:t>43.44</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7.58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17.45</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在职人员晋级，调入人员</w:t>
      </w:r>
      <w:r>
        <w:rPr>
          <w:rFonts w:hint="eastAsia" w:eastAsia="仿宋_GB2312" w:cs="Times New Roman"/>
          <w:sz w:val="32"/>
          <w:szCs w:val="32"/>
          <w:u w:val="none"/>
          <w:lang w:val="en-US" w:eastAsia="zh-CN"/>
        </w:rPr>
        <w:t>2人，社保经费增加，按照实际人员社保缴费支出测定</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 xml:space="preserve">  </w:t>
      </w:r>
    </w:p>
    <w:p w14:paraId="5F712992">
      <w:pPr>
        <w:pStyle w:val="2"/>
        <w:pageBreakBefore w:val="0"/>
        <w:numPr>
          <w:ilvl w:val="0"/>
          <w:numId w:val="0"/>
        </w:numPr>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楷体" w:hAnsi="楷体" w:eastAsia="楷体" w:cs="楷体"/>
          <w:b/>
          <w:bCs/>
          <w:kern w:val="2"/>
          <w:sz w:val="32"/>
          <w:szCs w:val="32"/>
          <w:u w:val="none"/>
          <w:lang w:val="en-US" w:eastAsia="zh-CN" w:bidi="ar-SA"/>
        </w:rPr>
        <w:t>（三）卫生健康支出（类）</w:t>
      </w:r>
    </w:p>
    <w:p w14:paraId="691A474A">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卫生健康支出类年初预算数为</w:t>
      </w:r>
      <w:r>
        <w:rPr>
          <w:rFonts w:hint="eastAsia" w:eastAsia="仿宋_GB2312" w:cs="Times New Roman"/>
          <w:sz w:val="32"/>
          <w:szCs w:val="32"/>
          <w:u w:val="none"/>
          <w:lang w:val="en-US" w:eastAsia="zh-CN"/>
        </w:rPr>
        <w:t>17.71</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3.09</w:t>
      </w:r>
      <w:r>
        <w:rPr>
          <w:rFonts w:hint="default" w:ascii="Times New Roman" w:hAnsi="Times New Roman" w:eastAsia="仿宋_GB2312" w:cs="Times New Roman"/>
          <w:sz w:val="32"/>
          <w:szCs w:val="32"/>
          <w:u w:val="none"/>
        </w:rPr>
        <w:t>万元。其中：</w:t>
      </w:r>
    </w:p>
    <w:p w14:paraId="77CC61A5">
      <w:pPr>
        <w:pStyle w:val="2"/>
        <w:pageBreakBefore w:val="0"/>
        <w:numPr>
          <w:ilvl w:val="0"/>
          <w:numId w:val="5"/>
        </w:numPr>
        <w:kinsoku/>
        <w:wordWrap/>
        <w:overflowPunct/>
        <w:topLinePunct w:val="0"/>
        <w:bidi w:val="0"/>
        <w:spacing w:after="0" w:line="600" w:lineRule="exact"/>
        <w:ind w:firstLine="640" w:firstLineChars="200"/>
        <w:rPr>
          <w:rFonts w:hint="default" w:eastAsia="仿宋_GB2312" w:cs="Times New Roman"/>
          <w:sz w:val="32"/>
          <w:szCs w:val="32"/>
          <w:u w:val="none"/>
          <w:lang w:val="en-US" w:eastAsia="zh-CN"/>
        </w:rPr>
      </w:pPr>
      <w:r>
        <w:rPr>
          <w:rFonts w:hint="default" w:ascii="Times New Roman" w:hAnsi="Times New Roman" w:eastAsia="仿宋_GB2312" w:cs="Times New Roman"/>
          <w:sz w:val="32"/>
          <w:szCs w:val="32"/>
          <w:u w:val="none"/>
        </w:rPr>
        <w:t>行政事业单位医疗（款）事业单位医疗（项）。年初预算</w:t>
      </w:r>
      <w:r>
        <w:rPr>
          <w:rFonts w:hint="eastAsia" w:eastAsia="仿宋_GB2312" w:cs="Times New Roman"/>
          <w:sz w:val="32"/>
          <w:szCs w:val="32"/>
          <w:u w:val="none"/>
          <w:lang w:val="en-US" w:eastAsia="zh-CN"/>
        </w:rPr>
        <w:t>17.71</w:t>
      </w:r>
      <w:r>
        <w:rPr>
          <w:rFonts w:hint="default" w:ascii="Times New Roman" w:hAnsi="Times New Roman" w:eastAsia="仿宋_GB2312" w:cs="Times New Roman"/>
          <w:sz w:val="32"/>
          <w:szCs w:val="32"/>
          <w:u w:val="none"/>
        </w:rPr>
        <w:t>万元，与</w:t>
      </w:r>
      <w:bookmarkStart w:id="0" w:name="_GoBack"/>
      <w:r>
        <w:rPr>
          <w:rFonts w:hint="default" w:ascii="Times New Roman" w:hAnsi="Times New Roman" w:eastAsia="仿宋_GB2312" w:cs="Times New Roman"/>
          <w:sz w:val="32"/>
          <w:szCs w:val="32"/>
          <w:u w:val="none"/>
        </w:rPr>
        <w:t>上年相比增加</w:t>
      </w:r>
      <w:r>
        <w:rPr>
          <w:rFonts w:hint="eastAsia" w:eastAsia="仿宋_GB2312" w:cs="Times New Roman"/>
          <w:sz w:val="32"/>
          <w:szCs w:val="32"/>
          <w:u w:val="none"/>
          <w:lang w:val="en-US" w:eastAsia="zh-CN"/>
        </w:rPr>
        <w:t>3.09</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21.14</w:t>
      </w:r>
      <w:r>
        <w:rPr>
          <w:rFonts w:hint="default" w:ascii="Times New Roman" w:hAnsi="Times New Roman" w:eastAsia="仿宋_GB2312" w:cs="Times New Roman"/>
          <w:sz w:val="32"/>
          <w:szCs w:val="32"/>
          <w:u w:val="none"/>
        </w:rPr>
        <w:t>%。变动原因：在职人员</w:t>
      </w:r>
      <w:bookmarkEnd w:id="0"/>
      <w:r>
        <w:rPr>
          <w:rFonts w:hint="default" w:ascii="Times New Roman" w:hAnsi="Times New Roman" w:eastAsia="仿宋_GB2312" w:cs="Times New Roman"/>
          <w:sz w:val="32"/>
          <w:szCs w:val="32"/>
          <w:u w:val="none"/>
        </w:rPr>
        <w:t>晋级，调入人员2人，社保经费增加</w:t>
      </w:r>
      <w:r>
        <w:rPr>
          <w:rFonts w:hint="eastAsia" w:eastAsia="仿宋_GB2312" w:cs="Times New Roman"/>
          <w:sz w:val="32"/>
          <w:szCs w:val="32"/>
          <w:u w:val="none"/>
          <w:lang w:eastAsia="zh-CN"/>
        </w:rPr>
        <w:t>，按照实际人员社保缴费支出测定</w:t>
      </w:r>
      <w:r>
        <w:rPr>
          <w:rFonts w:hint="default" w:ascii="Times New Roman" w:hAnsi="Times New Roman" w:eastAsia="仿宋_GB2312" w:cs="Times New Roman"/>
          <w:sz w:val="32"/>
          <w:szCs w:val="32"/>
          <w:u w:val="none"/>
        </w:rPr>
        <w:t>。</w:t>
      </w:r>
    </w:p>
    <w:p w14:paraId="52768963">
      <w:pPr>
        <w:pStyle w:val="2"/>
        <w:pageBreakBefore w:val="0"/>
        <w:numPr>
          <w:ilvl w:val="0"/>
          <w:numId w:val="0"/>
        </w:numPr>
        <w:kinsoku/>
        <w:wordWrap/>
        <w:overflowPunct/>
        <w:topLinePunct w:val="0"/>
        <w:bidi w:val="0"/>
        <w:spacing w:after="0" w:line="600" w:lineRule="exact"/>
        <w:ind w:firstLine="643" w:firstLineChars="200"/>
        <w:rPr>
          <w:rFonts w:hint="default" w:eastAsia="仿宋_GB2312" w:cs="Times New Roman"/>
          <w:b/>
          <w:bCs/>
          <w:sz w:val="32"/>
          <w:szCs w:val="32"/>
          <w:u w:val="none"/>
          <w:lang w:val="en-US" w:eastAsia="zh-CN"/>
        </w:rPr>
      </w:pPr>
      <w:r>
        <w:rPr>
          <w:rFonts w:hint="default" w:eastAsia="仿宋_GB2312" w:cs="Times New Roman"/>
          <w:b/>
          <w:bCs/>
          <w:sz w:val="32"/>
          <w:szCs w:val="32"/>
          <w:u w:val="none"/>
          <w:lang w:val="en-US" w:eastAsia="zh-CN"/>
        </w:rPr>
        <w:t>（四）住房保障支出（类）</w:t>
      </w:r>
    </w:p>
    <w:p w14:paraId="5EEB3F8A">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住房保障支出类年初预算数为</w:t>
      </w:r>
      <w:r>
        <w:rPr>
          <w:rFonts w:hint="eastAsia" w:ascii="Times New Roman" w:hAnsi="Times New Roman" w:eastAsia="仿宋_GB2312" w:cs="Times New Roman"/>
          <w:sz w:val="32"/>
          <w:szCs w:val="32"/>
          <w:u w:val="none"/>
          <w:lang w:val="en-US" w:eastAsia="zh-CN"/>
        </w:rPr>
        <w:t>33.76</w:t>
      </w:r>
      <w:r>
        <w:rPr>
          <w:rFonts w:hint="default" w:ascii="Times New Roman" w:hAnsi="Times New Roman" w:eastAsia="仿宋_GB2312" w:cs="Times New Roman"/>
          <w:sz w:val="32"/>
          <w:szCs w:val="32"/>
          <w:u w:val="none"/>
          <w:lang w:val="en-US" w:eastAsia="zh-CN"/>
        </w:rPr>
        <w:t>万元，与上年相比增加</w:t>
      </w:r>
      <w:r>
        <w:rPr>
          <w:rFonts w:hint="eastAsia" w:eastAsia="仿宋_GB2312" w:cs="Times New Roman"/>
          <w:sz w:val="32"/>
          <w:szCs w:val="32"/>
          <w:u w:val="none"/>
          <w:lang w:val="en-US" w:eastAsia="zh-CN"/>
        </w:rPr>
        <w:t>5.77</w:t>
      </w:r>
      <w:r>
        <w:rPr>
          <w:rFonts w:hint="default" w:ascii="Times New Roman" w:hAnsi="Times New Roman" w:eastAsia="仿宋_GB2312" w:cs="Times New Roman"/>
          <w:sz w:val="32"/>
          <w:szCs w:val="32"/>
          <w:u w:val="none"/>
          <w:lang w:val="en-US" w:eastAsia="zh-CN"/>
        </w:rPr>
        <w:t>万元。其中：</w:t>
      </w:r>
    </w:p>
    <w:p w14:paraId="1907BF1C">
      <w:pPr>
        <w:pStyle w:val="2"/>
        <w:pageBreakBefore w:val="0"/>
        <w:numPr>
          <w:ilvl w:val="0"/>
          <w:numId w:val="6"/>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住房改革支出（款）住房公积金（项）。年初预算</w:t>
      </w:r>
      <w:r>
        <w:rPr>
          <w:rFonts w:hint="eastAsia" w:eastAsia="仿宋_GB2312" w:cs="Times New Roman"/>
          <w:sz w:val="32"/>
          <w:szCs w:val="32"/>
          <w:u w:val="none"/>
          <w:lang w:val="en-US" w:eastAsia="zh-CN"/>
        </w:rPr>
        <w:t>33.76</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5.77</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20.61</w:t>
      </w:r>
      <w:r>
        <w:rPr>
          <w:rFonts w:hint="default" w:ascii="Times New Roman" w:hAnsi="Times New Roman" w:eastAsia="仿宋_GB2312" w:cs="Times New Roman"/>
          <w:sz w:val="32"/>
          <w:szCs w:val="32"/>
          <w:u w:val="none"/>
        </w:rPr>
        <w:t>%。变动原因：在职人员晋级，调入人员2人，社保经费增加</w:t>
      </w:r>
      <w:r>
        <w:rPr>
          <w:rFonts w:hint="eastAsia" w:eastAsia="仿宋_GB2312" w:cs="Times New Roman"/>
          <w:sz w:val="32"/>
          <w:szCs w:val="32"/>
          <w:u w:val="none"/>
          <w:lang w:eastAsia="zh-CN"/>
        </w:rPr>
        <w:t>，按照实际人员缴费支出测定</w:t>
      </w:r>
      <w:r>
        <w:rPr>
          <w:rFonts w:hint="default" w:ascii="Times New Roman" w:hAnsi="Times New Roman" w:eastAsia="仿宋_GB2312" w:cs="Times New Roman"/>
          <w:sz w:val="32"/>
          <w:szCs w:val="32"/>
          <w:u w:val="none"/>
        </w:rPr>
        <w:t>。</w:t>
      </w:r>
    </w:p>
    <w:p w14:paraId="68A6B8B9">
      <w:pPr>
        <w:numPr>
          <w:ilvl w:val="0"/>
          <w:numId w:val="0"/>
        </w:numPr>
        <w:rPr>
          <w:rFonts w:hint="default"/>
          <w:u w:val="none"/>
        </w:rPr>
      </w:pPr>
    </w:p>
    <w:p w14:paraId="0985906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14:paraId="3BCE4879">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年度一般公共预算财政拨款基本支出预算</w:t>
      </w:r>
      <w:r>
        <w:rPr>
          <w:rFonts w:hint="eastAsia" w:eastAsia="仿宋_GB2312" w:cs="Times New Roman"/>
          <w:sz w:val="32"/>
          <w:szCs w:val="32"/>
          <w:u w:val="none"/>
          <w:lang w:val="en-US" w:eastAsia="zh-CN"/>
        </w:rPr>
        <w:t>465.44</w:t>
      </w:r>
      <w:r>
        <w:rPr>
          <w:rFonts w:hint="default" w:ascii="Times New Roman" w:hAnsi="Times New Roman" w:eastAsia="仿宋_GB2312" w:cs="Times New Roman"/>
          <w:sz w:val="32"/>
          <w:szCs w:val="32"/>
          <w:u w:val="none"/>
        </w:rPr>
        <w:t>万元，其中：</w:t>
      </w:r>
    </w:p>
    <w:p w14:paraId="2D4FD739">
      <w:pPr>
        <w:pStyle w:val="2"/>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eastAsia="仿宋_GB2312" w:cs="Times New Roman"/>
          <w:b/>
          <w:bCs/>
          <w:sz w:val="32"/>
          <w:szCs w:val="32"/>
          <w:u w:val="none"/>
          <w:lang w:val="en-US" w:eastAsia="zh-CN"/>
        </w:rPr>
        <w:t>433.94</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140.72万元</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26.51万元</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59.66万元</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110.24万元</w:t>
      </w:r>
      <w:r>
        <w:rPr>
          <w:rFonts w:hint="default" w:ascii="Times New Roman" w:hAnsi="Times New Roman" w:eastAsia="仿宋_GB2312" w:cs="Times New Roman"/>
          <w:sz w:val="32"/>
          <w:szCs w:val="32"/>
          <w:u w:val="none"/>
        </w:rPr>
        <w:t>、住房公积金</w:t>
      </w:r>
      <w:r>
        <w:rPr>
          <w:rFonts w:hint="eastAsia" w:eastAsia="仿宋_GB2312" w:cs="Times New Roman"/>
          <w:sz w:val="32"/>
          <w:szCs w:val="32"/>
          <w:u w:val="none"/>
          <w:lang w:val="en-US" w:eastAsia="zh-CN"/>
        </w:rPr>
        <w:t>33.76万元</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机关事业单位基本养老保险缴费</w:t>
      </w:r>
      <w:r>
        <w:rPr>
          <w:rFonts w:hint="eastAsia" w:eastAsia="仿宋_GB2312" w:cs="Times New Roman"/>
          <w:sz w:val="32"/>
          <w:szCs w:val="32"/>
          <w:u w:val="none"/>
          <w:lang w:val="en-US" w:eastAsia="zh-CN"/>
        </w:rPr>
        <w:t>43.44万元</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职工基本医疗报销缴费</w:t>
      </w:r>
      <w:r>
        <w:rPr>
          <w:rFonts w:hint="eastAsia" w:eastAsia="仿宋_GB2312" w:cs="Times New Roman"/>
          <w:sz w:val="32"/>
          <w:szCs w:val="32"/>
          <w:u w:val="none"/>
          <w:lang w:val="en-US" w:eastAsia="zh-CN"/>
        </w:rPr>
        <w:t>17.71万元</w:t>
      </w:r>
      <w:r>
        <w:rPr>
          <w:rFonts w:hint="default" w:ascii="Times New Roman" w:hAnsi="Times New Roman" w:eastAsia="仿宋_GB2312" w:cs="Times New Roman"/>
          <w:sz w:val="32"/>
          <w:szCs w:val="32"/>
          <w:u w:val="none"/>
        </w:rPr>
        <w:t>、其他</w:t>
      </w:r>
      <w:r>
        <w:rPr>
          <w:rFonts w:hint="eastAsia" w:eastAsia="仿宋_GB2312" w:cs="Times New Roman"/>
          <w:sz w:val="32"/>
          <w:szCs w:val="32"/>
          <w:u w:val="none"/>
          <w:lang w:eastAsia="zh-CN"/>
        </w:rPr>
        <w:t>社会保障缴费</w:t>
      </w:r>
      <w:r>
        <w:rPr>
          <w:rFonts w:hint="eastAsia" w:eastAsia="仿宋_GB2312" w:cs="Times New Roman"/>
          <w:sz w:val="32"/>
          <w:szCs w:val="32"/>
          <w:u w:val="none"/>
          <w:lang w:val="en-US" w:eastAsia="zh-CN"/>
        </w:rPr>
        <w:t>1.90万元</w:t>
      </w:r>
      <w:r>
        <w:rPr>
          <w:rFonts w:hint="default" w:ascii="Times New Roman" w:hAnsi="Times New Roman" w:eastAsia="仿宋_GB2312" w:cs="Times New Roman"/>
          <w:sz w:val="32"/>
          <w:szCs w:val="32"/>
          <w:u w:val="none"/>
        </w:rPr>
        <w:t>等。</w:t>
      </w:r>
    </w:p>
    <w:p w14:paraId="10F8A437">
      <w:pPr>
        <w:pStyle w:val="2"/>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31.49</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。主要包括：办公费</w:t>
      </w:r>
      <w:r>
        <w:rPr>
          <w:rFonts w:hint="eastAsia" w:eastAsia="仿宋_GB2312" w:cs="Times New Roman"/>
          <w:sz w:val="32"/>
          <w:szCs w:val="32"/>
          <w:u w:val="none"/>
          <w:lang w:val="en-US" w:eastAsia="zh-CN"/>
        </w:rPr>
        <w:t>0.69万元</w:t>
      </w:r>
      <w:r>
        <w:rPr>
          <w:rFonts w:hint="default" w:ascii="Times New Roman" w:hAnsi="Times New Roman" w:eastAsia="仿宋_GB2312" w:cs="Times New Roman"/>
          <w:sz w:val="32"/>
          <w:szCs w:val="32"/>
          <w:u w:val="none"/>
        </w:rPr>
        <w:t>、印刷费</w:t>
      </w:r>
      <w:r>
        <w:rPr>
          <w:rFonts w:hint="eastAsia" w:eastAsia="仿宋_GB2312" w:cs="Times New Roman"/>
          <w:sz w:val="32"/>
          <w:szCs w:val="32"/>
          <w:u w:val="none"/>
          <w:lang w:val="en-US" w:eastAsia="zh-CN"/>
        </w:rPr>
        <w:t>0.5万元</w:t>
      </w:r>
      <w:r>
        <w:rPr>
          <w:rFonts w:hint="default" w:ascii="Times New Roman" w:hAnsi="Times New Roman" w:eastAsia="仿宋_GB2312" w:cs="Times New Roman"/>
          <w:sz w:val="32"/>
          <w:szCs w:val="32"/>
          <w:u w:val="none"/>
        </w:rPr>
        <w:t>、手续费</w:t>
      </w:r>
      <w:r>
        <w:rPr>
          <w:rFonts w:hint="eastAsia" w:eastAsia="仿宋_GB2312" w:cs="Times New Roman"/>
          <w:sz w:val="32"/>
          <w:szCs w:val="32"/>
          <w:u w:val="none"/>
          <w:lang w:val="en-US" w:eastAsia="zh-CN"/>
        </w:rPr>
        <w:t>0.05万元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0.6万元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1.52万元</w:t>
      </w:r>
      <w:r>
        <w:rPr>
          <w:rFonts w:hint="default" w:ascii="Times New Roman" w:hAnsi="Times New Roman" w:eastAsia="仿宋_GB2312" w:cs="Times New Roman"/>
          <w:sz w:val="32"/>
          <w:szCs w:val="32"/>
          <w:u w:val="none"/>
        </w:rPr>
        <w:t>、差旅费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、培训费</w:t>
      </w:r>
      <w:r>
        <w:rPr>
          <w:rFonts w:hint="eastAsia" w:eastAsia="仿宋_GB2312" w:cs="Times New Roman"/>
          <w:sz w:val="32"/>
          <w:szCs w:val="32"/>
          <w:u w:val="none"/>
          <w:lang w:val="en-US" w:eastAsia="zh-CN"/>
        </w:rPr>
        <w:t>0.5万元</w:t>
      </w:r>
      <w:r>
        <w:rPr>
          <w:rFonts w:hint="default" w:ascii="Times New Roman" w:hAnsi="Times New Roman" w:eastAsia="仿宋_GB2312" w:cs="Times New Roman"/>
          <w:sz w:val="32"/>
          <w:szCs w:val="32"/>
          <w:u w:val="none"/>
        </w:rPr>
        <w:t>、公务接待费</w:t>
      </w:r>
      <w:r>
        <w:rPr>
          <w:rFonts w:hint="eastAsia" w:eastAsia="仿宋_GB2312" w:cs="Times New Roman"/>
          <w:sz w:val="32"/>
          <w:szCs w:val="32"/>
          <w:u w:val="none"/>
          <w:lang w:val="en-US" w:eastAsia="zh-CN"/>
        </w:rPr>
        <w:t>0.15万元</w:t>
      </w:r>
      <w:r>
        <w:rPr>
          <w:rFonts w:hint="default" w:ascii="Times New Roman" w:hAnsi="Times New Roman" w:eastAsia="仿宋_GB2312" w:cs="Times New Roman"/>
          <w:sz w:val="32"/>
          <w:szCs w:val="32"/>
          <w:u w:val="none"/>
        </w:rPr>
        <w:t>、委托业务费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5.43万元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3.31万元</w:t>
      </w:r>
      <w:r>
        <w:rPr>
          <w:rFonts w:hint="default" w:ascii="Times New Roman" w:hAnsi="Times New Roman" w:eastAsia="仿宋_GB2312" w:cs="Times New Roman"/>
          <w:sz w:val="32"/>
          <w:szCs w:val="32"/>
          <w:u w:val="none"/>
        </w:rPr>
        <w:t>、其他交通费用</w:t>
      </w:r>
      <w:r>
        <w:rPr>
          <w:rFonts w:hint="eastAsia" w:eastAsia="仿宋_GB2312" w:cs="Times New Roman"/>
          <w:sz w:val="32"/>
          <w:szCs w:val="32"/>
          <w:u w:val="none"/>
          <w:lang w:val="en-US" w:eastAsia="zh-CN"/>
        </w:rPr>
        <w:t>0.5万元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12.04万元</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对个人和家庭的补助</w:t>
      </w:r>
      <w:r>
        <w:rPr>
          <w:rFonts w:hint="eastAsia" w:eastAsia="仿宋_GB2312" w:cs="Times New Roman"/>
          <w:sz w:val="32"/>
          <w:szCs w:val="32"/>
          <w:u w:val="none"/>
          <w:lang w:val="en-US" w:eastAsia="zh-CN"/>
        </w:rPr>
        <w:t>0.9万元、</w:t>
      </w:r>
      <w:r>
        <w:rPr>
          <w:rFonts w:hint="default" w:ascii="Times New Roman" w:hAnsi="Times New Roman" w:eastAsia="仿宋_GB2312" w:cs="Times New Roman"/>
          <w:sz w:val="32"/>
          <w:szCs w:val="32"/>
          <w:u w:val="none"/>
        </w:rPr>
        <w:t>办公设备购置</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、信息网络及软件购置更新</w:t>
      </w:r>
      <w:r>
        <w:rPr>
          <w:rFonts w:hint="eastAsia" w:eastAsia="仿宋_GB2312" w:cs="Times New Roman"/>
          <w:sz w:val="32"/>
          <w:szCs w:val="32"/>
          <w:u w:val="none"/>
          <w:lang w:val="en-US" w:eastAsia="zh-CN"/>
        </w:rPr>
        <w:t>0.81万元</w:t>
      </w:r>
      <w:r>
        <w:rPr>
          <w:rFonts w:hint="default" w:ascii="Times New Roman" w:hAnsi="Times New Roman" w:eastAsia="仿宋_GB2312" w:cs="Times New Roman"/>
          <w:sz w:val="32"/>
          <w:szCs w:val="32"/>
          <w:u w:val="none"/>
        </w:rPr>
        <w:t>。</w:t>
      </w:r>
    </w:p>
    <w:p w14:paraId="2AC2F256">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14:paraId="2D4B0597">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3.56</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3.41</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95.79</w:t>
      </w:r>
      <w:r>
        <w:rPr>
          <w:rFonts w:hint="default" w:ascii="Times New Roman" w:hAnsi="Times New Roman" w:eastAsia="仿宋_GB2312" w:cs="Times New Roman"/>
          <w:sz w:val="32"/>
          <w:szCs w:val="32"/>
          <w:u w:val="none"/>
        </w:rPr>
        <w:t>%；公务接待费支出</w:t>
      </w:r>
      <w:r>
        <w:rPr>
          <w:rFonts w:hint="eastAsia" w:eastAsia="仿宋_GB2312" w:cs="Times New Roman"/>
          <w:sz w:val="32"/>
          <w:szCs w:val="32"/>
          <w:u w:val="none"/>
          <w:lang w:val="en-US" w:eastAsia="zh-CN"/>
        </w:rPr>
        <w:t>0.15</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4.21</w:t>
      </w:r>
      <w:r>
        <w:rPr>
          <w:rFonts w:hint="default" w:ascii="Times New Roman" w:hAnsi="Times New Roman" w:eastAsia="仿宋_GB2312" w:cs="Times New Roman"/>
          <w:sz w:val="32"/>
          <w:szCs w:val="32"/>
          <w:u w:val="none"/>
        </w:rPr>
        <w:t>%。具体情况如下：</w:t>
      </w:r>
    </w:p>
    <w:p w14:paraId="239256F2">
      <w:pPr>
        <w:pageBreakBefore w:val="0"/>
        <w:kinsoku/>
        <w:wordWrap/>
        <w:overflowPunct/>
        <w:topLinePunct w:val="0"/>
        <w:bidi w:val="0"/>
        <w:spacing w:line="600" w:lineRule="exact"/>
        <w:ind w:left="29" w:right="96" w:firstLine="65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3.56</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算减少</w:t>
      </w:r>
      <w:r>
        <w:rPr>
          <w:rFonts w:hint="eastAsia" w:eastAsia="仿宋_GB2312" w:cs="Times New Roman"/>
          <w:spacing w:val="-6"/>
          <w:sz w:val="32"/>
          <w:szCs w:val="32"/>
          <w:u w:val="none"/>
          <w:lang w:val="en-US" w:eastAsia="zh-CN"/>
        </w:rPr>
        <w:t>0.17</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减少</w:t>
      </w:r>
      <w:r>
        <w:rPr>
          <w:rFonts w:hint="eastAsia" w:eastAsia="仿宋_GB2312" w:cs="Times New Roman"/>
          <w:sz w:val="32"/>
          <w:szCs w:val="32"/>
          <w:u w:val="none"/>
          <w:lang w:val="en-US" w:eastAsia="zh-CN"/>
        </w:rPr>
        <w:t>4.56</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70"/>
          <w:sz w:val="32"/>
          <w:szCs w:val="32"/>
          <w:u w:val="none"/>
        </w:rPr>
        <w:t xml:space="preserve"> </w:t>
      </w:r>
      <w:r>
        <w:rPr>
          <w:rFonts w:hint="default" w:ascii="Times New Roman" w:hAnsi="Times New Roman" w:eastAsia="仿宋_GB2312" w:cs="Times New Roman"/>
          <w:spacing w:val="-4"/>
          <w:sz w:val="32"/>
          <w:szCs w:val="32"/>
          <w:u w:val="none"/>
        </w:rPr>
        <w:t>其中：</w:t>
      </w:r>
    </w:p>
    <w:p w14:paraId="1DAB8B32">
      <w:pPr>
        <w:pStyle w:val="2"/>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万元，主要原因我单位</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年不存在此项支出。</w:t>
      </w:r>
    </w:p>
    <w:p w14:paraId="08820F29">
      <w:pPr>
        <w:pStyle w:val="2"/>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default" w:ascii="Times New Roman" w:hAnsi="Times New Roman" w:eastAsia="仿宋_GB2312" w:cs="Times New Roman"/>
          <w:sz w:val="32"/>
          <w:szCs w:val="32"/>
          <w:u w:val="none"/>
        </w:rPr>
        <w:tab/>
      </w:r>
      <w:r>
        <w:rPr>
          <w:rFonts w:hint="eastAsia" w:eastAsia="仿宋_GB2312" w:cs="Times New Roman"/>
          <w:sz w:val="32"/>
          <w:szCs w:val="32"/>
          <w:u w:val="none"/>
          <w:lang w:val="en-US" w:eastAsia="zh-CN"/>
        </w:rPr>
        <w:t>3.41</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14:paraId="5AEB35C3">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万元，主要原因我单位</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年不存在此项支出。</w:t>
      </w:r>
    </w:p>
    <w:p w14:paraId="304C63C8">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3.41</w:t>
      </w:r>
      <w:r>
        <w:rPr>
          <w:rFonts w:hint="default" w:ascii="Times New Roman" w:hAnsi="Times New Roman" w:eastAsia="仿宋_GB2312" w:cs="Times New Roman"/>
          <w:sz w:val="32"/>
          <w:szCs w:val="32"/>
          <w:u w:val="none"/>
        </w:rPr>
        <w:t>万元，比上年预算减少</w:t>
      </w:r>
      <w:r>
        <w:rPr>
          <w:rFonts w:hint="eastAsia" w:eastAsia="仿宋_GB2312" w:cs="Times New Roman"/>
          <w:sz w:val="32"/>
          <w:szCs w:val="32"/>
          <w:u w:val="none"/>
          <w:lang w:val="en-US" w:eastAsia="zh-CN"/>
        </w:rPr>
        <w:t>0.17</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我单位按照实际需要测算三公经费支出</w:t>
      </w:r>
      <w:r>
        <w:rPr>
          <w:rFonts w:hint="default" w:ascii="Times New Roman" w:hAnsi="Times New Roman" w:eastAsia="仿宋_GB2312" w:cs="Times New Roman"/>
          <w:sz w:val="32"/>
          <w:szCs w:val="32"/>
          <w:u w:val="none"/>
        </w:rPr>
        <w:t>。</w:t>
      </w:r>
    </w:p>
    <w:p w14:paraId="274CD24D">
      <w:pPr>
        <w:pStyle w:val="2"/>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0.15</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万元，主要原因我单位公务接待按照实际需求填列，没有增加。</w:t>
      </w:r>
    </w:p>
    <w:p w14:paraId="7F2F0A0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八、政府性基金预算支出预算情况说明</w:t>
      </w:r>
    </w:p>
    <w:p w14:paraId="3B85AA4B">
      <w:pPr>
        <w:pStyle w:val="2"/>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年政府性基金支出预算支出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%。主要原因是本年无政府性基金预算拨款支出。</w:t>
      </w:r>
    </w:p>
    <w:p w14:paraId="07172A8C">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九、国有资本经营预算支出预算情况说明</w:t>
      </w:r>
    </w:p>
    <w:p w14:paraId="26226A1F">
      <w:pPr>
        <w:pageBreakBefore w:val="0"/>
        <w:kinsoku/>
        <w:wordWrap/>
        <w:overflowPunct/>
        <w:topLinePunct w:val="0"/>
        <w:bidi w:val="0"/>
        <w:spacing w:line="600" w:lineRule="exact"/>
        <w:ind w:firstLine="640" w:firstLineChars="200"/>
        <w:rPr>
          <w:rFonts w:eastAsia="仿宋_GB2312" w:cstheme="minorBidi"/>
          <w:sz w:val="32"/>
          <w:szCs w:val="32"/>
          <w:u w:val="none"/>
        </w:rPr>
      </w:pPr>
      <w:r>
        <w:rPr>
          <w:rFonts w:hint="default" w:ascii="Times New Roman" w:hAnsi="Times New Roman" w:eastAsia="仿宋_GB2312" w:cs="Times New Roman"/>
          <w:sz w:val="32"/>
          <w:szCs w:val="32"/>
          <w:u w:val="none"/>
        </w:rPr>
        <w:t>包头市湿地保护中心（包头黄河国家湿地公园管护中心）</w:t>
      </w:r>
      <w:r>
        <w:rPr>
          <w:rFonts w:hint="eastAsia" w:eastAsia="仿宋_GB2312" w:cstheme="minorBidi"/>
          <w:sz w:val="32"/>
          <w:szCs w:val="32"/>
          <w:u w:val="none"/>
          <w:lang w:val="en-US" w:eastAsia="zh-CN"/>
        </w:rPr>
        <w:t>2026</w:t>
      </w:r>
      <w:r>
        <w:rPr>
          <w:rFonts w:hint="eastAsia" w:eastAsia="仿宋_GB2312" w:cstheme="minorBidi"/>
          <w:sz w:val="32"/>
          <w:szCs w:val="32"/>
          <w:u w:val="none"/>
        </w:rPr>
        <w:t>年国有资本经营预算支出</w:t>
      </w:r>
      <w:r>
        <w:rPr>
          <w:rFonts w:hint="eastAsia" w:eastAsia="仿宋_GB2312" w:cstheme="minorBidi"/>
          <w:sz w:val="32"/>
          <w:szCs w:val="32"/>
          <w:u w:val="none"/>
          <w:lang w:val="en-US" w:eastAsia="zh-CN"/>
        </w:rPr>
        <w:t>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0</w:t>
      </w:r>
      <w:r>
        <w:rPr>
          <w:rFonts w:hint="eastAsia" w:eastAsia="仿宋_GB2312" w:cstheme="minorBidi"/>
          <w:sz w:val="32"/>
          <w:szCs w:val="32"/>
          <w:u w:val="none"/>
        </w:rPr>
        <w:t>%。主要原因是本年无国有资本经营预算拨款支出。。</w:t>
      </w:r>
    </w:p>
    <w:p w14:paraId="04DF9F3A">
      <w:pPr>
        <w:pageBreakBefore w:val="0"/>
        <w:kinsoku/>
        <w:wordWrap/>
        <w:overflowPunct/>
        <w:topLinePunct w:val="0"/>
        <w:bidi w:val="0"/>
        <w:spacing w:line="600" w:lineRule="exact"/>
        <w:ind w:firstLine="640" w:firstLineChars="200"/>
        <w:rPr>
          <w:b w:val="0"/>
          <w:bCs w:val="0"/>
          <w:i/>
          <w:iCs/>
          <w:highlight w:val="yellow"/>
          <w:u w:val="none"/>
        </w:rPr>
      </w:pPr>
      <w:r>
        <w:rPr>
          <w:rFonts w:hint="eastAsia" w:eastAsia="黑体" w:cs="黑体"/>
          <w:b w:val="0"/>
          <w:bCs w:val="0"/>
          <w:sz w:val="32"/>
          <w:szCs w:val="36"/>
          <w:u w:val="none"/>
        </w:rPr>
        <w:t>十、项目支出预算情况说明</w:t>
      </w:r>
    </w:p>
    <w:p w14:paraId="412CE6EE">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包头市湿地保护中心（包头黄河国家湿地公园管护中心）预算安排项目</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个，项目预算总金额</w:t>
      </w:r>
      <w:r>
        <w:rPr>
          <w:rFonts w:hint="eastAsia"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万元。其中，财政本年拨款金额</w:t>
      </w:r>
      <w:r>
        <w:rPr>
          <w:rFonts w:hint="eastAsia"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万元，财政拨款结转结余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w:t>
      </w:r>
    </w:p>
    <w:p w14:paraId="2B9BF51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lang w:eastAsia="zh-CN"/>
        </w:rPr>
        <w:t>（一）湿地保护专项资金</w:t>
      </w:r>
    </w:p>
    <w:p w14:paraId="15C96727">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rPr>
        <w:t xml:space="preserve">1.项目概述 </w:t>
      </w:r>
    </w:p>
    <w:p w14:paraId="2F6A1447">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本项目主要用于202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w:t>
      </w:r>
      <w:r>
        <w:rPr>
          <w:rFonts w:hint="eastAsia" w:eastAsia="仿宋_GB2312" w:cs="Times New Roman"/>
          <w:bCs/>
          <w:color w:val="auto"/>
          <w:sz w:val="32"/>
          <w:szCs w:val="32"/>
          <w:u w:val="none"/>
          <w:lang w:eastAsia="zh-CN"/>
        </w:rPr>
        <w:t>全市湿地保护工作开展。</w:t>
      </w:r>
      <w:r>
        <w:rPr>
          <w:rFonts w:hint="default" w:ascii="Times New Roman" w:hAnsi="Times New Roman" w:eastAsia="仿宋_GB2312" w:cs="Times New Roman"/>
          <w:bCs/>
          <w:color w:val="auto"/>
          <w:sz w:val="32"/>
          <w:szCs w:val="32"/>
          <w:u w:val="none"/>
        </w:rPr>
        <w:t>通过开展科普宣教工作、保护管理工作、湿地资源调查监测、购置维修维护设施设备、湿地学习培训等，不断改善保护、调查、监测、监控条件，达到有效提升湿地保护功能、维护生物多样性的效果。</w:t>
      </w:r>
    </w:p>
    <w:p w14:paraId="65199543">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2.立项依据 </w:t>
      </w:r>
    </w:p>
    <w:p w14:paraId="085CD06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按照《包头市湿地保护条例》以及《关于对&lt;市人大常委会执法检查组关于检查包头市湿地保护条例实施情况的报告&gt;的审议意见》相关文件</w:t>
      </w:r>
    </w:p>
    <w:p w14:paraId="79EB11BA">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3.实施主体 </w:t>
      </w:r>
    </w:p>
    <w:p w14:paraId="7699AB5C">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包头市湿地保护中心</w:t>
      </w:r>
    </w:p>
    <w:p w14:paraId="77F7CE1B">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4.实施方案 </w:t>
      </w:r>
    </w:p>
    <w:p w14:paraId="1C02096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该项目主要建设内容开展湿地专题培训、湿地资源调查工作、湿地监测及保护工作开展所需费用。 </w:t>
      </w:r>
    </w:p>
    <w:p w14:paraId="37ED8C0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5.实施周期 </w:t>
      </w:r>
    </w:p>
    <w:p w14:paraId="03454233">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 xml:space="preserve">年12月31日。 </w:t>
      </w:r>
    </w:p>
    <w:p w14:paraId="00568D6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6.年度预算安排 </w:t>
      </w:r>
    </w:p>
    <w:p w14:paraId="4BCF3B4A">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202</w:t>
      </w:r>
      <w:r>
        <w:rPr>
          <w:rFonts w:hint="eastAsia" w:ascii="Times New Roman" w:hAnsi="Times New Roman"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年该项目预算</w:t>
      </w:r>
      <w:r>
        <w:rPr>
          <w:rFonts w:hint="eastAsia"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rPr>
        <w:t>元。</w:t>
      </w:r>
    </w:p>
    <w:p w14:paraId="37BF1EFC">
      <w:pPr>
        <w:pageBreakBefore w:val="0"/>
        <w:pBdr>
          <w:bottom w:val="single" w:color="FFFFFF" w:sz="4" w:space="30"/>
        </w:pBdr>
        <w:kinsoku/>
        <w:wordWrap/>
        <w:overflowPunct/>
        <w:topLinePunct w:val="0"/>
        <w:bidi w:val="0"/>
        <w:snapToGrid w:val="0"/>
        <w:spacing w:line="600" w:lineRule="exact"/>
        <w:ind w:firstLine="640" w:firstLineChars="200"/>
        <w:rPr>
          <w:rFonts w:hint="eastAsia" w:ascii="黑体" w:hAnsi="黑体" w:eastAsia="黑体" w:cs="黑体"/>
          <w:bCs/>
          <w:color w:val="auto"/>
          <w:sz w:val="32"/>
          <w:szCs w:val="32"/>
          <w:u w:val="none"/>
        </w:rPr>
      </w:pPr>
      <w:r>
        <w:rPr>
          <w:rFonts w:hint="eastAsia" w:ascii="黑体" w:hAnsi="黑体" w:eastAsia="黑体" w:cs="黑体"/>
          <w:bCs/>
          <w:color w:val="auto"/>
          <w:sz w:val="32"/>
          <w:szCs w:val="32"/>
          <w:u w:val="none"/>
          <w:lang w:val="en-US" w:eastAsia="zh-CN"/>
        </w:rPr>
        <w:t>十一、</w:t>
      </w:r>
      <w:r>
        <w:rPr>
          <w:rFonts w:hint="eastAsia" w:ascii="黑体" w:hAnsi="黑体" w:eastAsia="黑体" w:cs="黑体"/>
          <w:bCs/>
          <w:color w:val="auto"/>
          <w:sz w:val="32"/>
          <w:szCs w:val="32"/>
          <w:u w:val="none"/>
        </w:rPr>
        <w:t>一般公共预算机关运行经费支出预算情况说明</w:t>
      </w:r>
    </w:p>
    <w:p w14:paraId="59D2A28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Cs/>
          <w:color w:val="auto"/>
          <w:sz w:val="32"/>
          <w:szCs w:val="32"/>
          <w:u w:val="none"/>
        </w:rPr>
        <w:t>包头市湿地保护中心（包头黄河国家湿地公园管护中心）</w:t>
      </w:r>
      <w:r>
        <w:rPr>
          <w:rFonts w:hint="default" w:ascii="Times New Roman" w:hAnsi="Times New Roman" w:eastAsia="仿宋_GB2312" w:cs="Times New Roman"/>
          <w:sz w:val="32"/>
          <w:szCs w:val="32"/>
          <w:u w:val="none"/>
        </w:rPr>
        <w:t>一般公共预算机关运行经费预算支出</w:t>
      </w:r>
      <w:r>
        <w:rPr>
          <w:rFonts w:hint="eastAsia" w:eastAsia="仿宋_GB2312" w:cs="Times New Roman"/>
          <w:sz w:val="32"/>
          <w:szCs w:val="32"/>
          <w:u w:val="none"/>
          <w:lang w:val="en-US" w:eastAsia="zh-CN"/>
        </w:rPr>
        <w:t>31.49</w:t>
      </w:r>
      <w:r>
        <w:rPr>
          <w:rFonts w:hint="default" w:ascii="Times New Roman" w:hAnsi="Times New Roman" w:eastAsia="仿宋_GB2312" w:cs="Times New Roman"/>
          <w:sz w:val="32"/>
          <w:szCs w:val="32"/>
          <w:u w:val="none"/>
        </w:rPr>
        <w:t>万元，主要包括以下支出：办公费</w:t>
      </w:r>
      <w:r>
        <w:rPr>
          <w:rFonts w:hint="eastAsia" w:eastAsia="仿宋_GB2312" w:cs="Times New Roman"/>
          <w:sz w:val="32"/>
          <w:szCs w:val="32"/>
          <w:u w:val="none"/>
          <w:lang w:val="en-US" w:eastAsia="zh-CN"/>
        </w:rPr>
        <w:t>0.69万元</w:t>
      </w:r>
      <w:r>
        <w:rPr>
          <w:rFonts w:hint="default" w:ascii="Times New Roman" w:hAnsi="Times New Roman" w:eastAsia="仿宋_GB2312" w:cs="Times New Roman"/>
          <w:sz w:val="32"/>
          <w:szCs w:val="32"/>
          <w:u w:val="none"/>
        </w:rPr>
        <w:t>、印刷费</w:t>
      </w:r>
      <w:r>
        <w:rPr>
          <w:rFonts w:hint="eastAsia" w:eastAsia="仿宋_GB2312" w:cs="Times New Roman"/>
          <w:sz w:val="32"/>
          <w:szCs w:val="32"/>
          <w:u w:val="none"/>
          <w:lang w:val="en-US" w:eastAsia="zh-CN"/>
        </w:rPr>
        <w:t>0.5万元</w:t>
      </w:r>
      <w:r>
        <w:rPr>
          <w:rFonts w:hint="default" w:ascii="Times New Roman" w:hAnsi="Times New Roman" w:eastAsia="仿宋_GB2312" w:cs="Times New Roman"/>
          <w:sz w:val="32"/>
          <w:szCs w:val="32"/>
          <w:u w:val="none"/>
        </w:rPr>
        <w:t>、手续费</w:t>
      </w:r>
      <w:r>
        <w:rPr>
          <w:rFonts w:hint="eastAsia" w:eastAsia="仿宋_GB2312" w:cs="Times New Roman"/>
          <w:sz w:val="32"/>
          <w:szCs w:val="32"/>
          <w:u w:val="none"/>
          <w:lang w:val="en-US" w:eastAsia="zh-CN"/>
        </w:rPr>
        <w:t>0.05万元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0.6万元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1.52万元</w:t>
      </w:r>
      <w:r>
        <w:rPr>
          <w:rFonts w:hint="default" w:ascii="Times New Roman" w:hAnsi="Times New Roman" w:eastAsia="仿宋_GB2312" w:cs="Times New Roman"/>
          <w:sz w:val="32"/>
          <w:szCs w:val="32"/>
          <w:u w:val="none"/>
        </w:rPr>
        <w:t>、差旅费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、培训费</w:t>
      </w:r>
      <w:r>
        <w:rPr>
          <w:rFonts w:hint="eastAsia" w:eastAsia="仿宋_GB2312" w:cs="Times New Roman"/>
          <w:sz w:val="32"/>
          <w:szCs w:val="32"/>
          <w:u w:val="none"/>
          <w:lang w:val="en-US" w:eastAsia="zh-CN"/>
        </w:rPr>
        <w:t>0.5万元</w:t>
      </w:r>
      <w:r>
        <w:rPr>
          <w:rFonts w:hint="default" w:ascii="Times New Roman" w:hAnsi="Times New Roman" w:eastAsia="仿宋_GB2312" w:cs="Times New Roman"/>
          <w:sz w:val="32"/>
          <w:szCs w:val="32"/>
          <w:u w:val="none"/>
        </w:rPr>
        <w:t>、公务接待费</w:t>
      </w:r>
      <w:r>
        <w:rPr>
          <w:rFonts w:hint="eastAsia" w:eastAsia="仿宋_GB2312" w:cs="Times New Roman"/>
          <w:sz w:val="32"/>
          <w:szCs w:val="32"/>
          <w:u w:val="none"/>
          <w:lang w:val="en-US" w:eastAsia="zh-CN"/>
        </w:rPr>
        <w:t>0.15万元</w:t>
      </w:r>
      <w:r>
        <w:rPr>
          <w:rFonts w:hint="default" w:ascii="Times New Roman" w:hAnsi="Times New Roman" w:eastAsia="仿宋_GB2312" w:cs="Times New Roman"/>
          <w:sz w:val="32"/>
          <w:szCs w:val="32"/>
          <w:u w:val="none"/>
        </w:rPr>
        <w:t>、委托业务费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5.43万元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3.31万元</w:t>
      </w:r>
      <w:r>
        <w:rPr>
          <w:rFonts w:hint="default" w:ascii="Times New Roman" w:hAnsi="Times New Roman" w:eastAsia="仿宋_GB2312" w:cs="Times New Roman"/>
          <w:sz w:val="32"/>
          <w:szCs w:val="32"/>
          <w:u w:val="none"/>
        </w:rPr>
        <w:t>、其他交通费用</w:t>
      </w:r>
      <w:r>
        <w:rPr>
          <w:rFonts w:hint="eastAsia" w:eastAsia="仿宋_GB2312" w:cs="Times New Roman"/>
          <w:sz w:val="32"/>
          <w:szCs w:val="32"/>
          <w:u w:val="none"/>
          <w:lang w:val="en-US" w:eastAsia="zh-CN"/>
        </w:rPr>
        <w:t>0.5万元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12.04万元</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对个人和家庭的补助</w:t>
      </w:r>
      <w:r>
        <w:rPr>
          <w:rFonts w:hint="eastAsia" w:eastAsia="仿宋_GB2312" w:cs="Times New Roman"/>
          <w:sz w:val="32"/>
          <w:szCs w:val="32"/>
          <w:u w:val="none"/>
          <w:lang w:val="en-US" w:eastAsia="zh-CN"/>
        </w:rPr>
        <w:t>0.9万元、</w:t>
      </w:r>
      <w:r>
        <w:rPr>
          <w:rFonts w:hint="default" w:ascii="Times New Roman" w:hAnsi="Times New Roman" w:eastAsia="仿宋_GB2312" w:cs="Times New Roman"/>
          <w:sz w:val="32"/>
          <w:szCs w:val="32"/>
          <w:u w:val="none"/>
        </w:rPr>
        <w:t>办公设备购置</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、信息网络及软件购置更新</w:t>
      </w:r>
      <w:r>
        <w:rPr>
          <w:rFonts w:hint="eastAsia" w:eastAsia="仿宋_GB2312" w:cs="Times New Roman"/>
          <w:sz w:val="32"/>
          <w:szCs w:val="32"/>
          <w:u w:val="none"/>
          <w:lang w:val="en-US" w:eastAsia="zh-CN"/>
        </w:rPr>
        <w:t>0.81万元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与</w:t>
      </w:r>
      <w:r>
        <w:rPr>
          <w:rFonts w:hint="default" w:ascii="Times New Roman" w:hAnsi="Times New Roman" w:eastAsia="仿宋_GB2312" w:cs="Times New Roman"/>
          <w:sz w:val="32"/>
          <w:szCs w:val="32"/>
          <w:u w:val="none"/>
        </w:rPr>
        <w:t>上年相比增加</w:t>
      </w:r>
      <w:r>
        <w:rPr>
          <w:rFonts w:hint="eastAsia" w:eastAsia="仿宋_GB2312" w:cs="Times New Roman"/>
          <w:sz w:val="32"/>
          <w:szCs w:val="32"/>
          <w:u w:val="none"/>
          <w:lang w:val="en-US" w:eastAsia="zh-CN"/>
        </w:rPr>
        <w:t>3.42</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12.18</w:t>
      </w:r>
      <w:r>
        <w:rPr>
          <w:rFonts w:hint="default" w:ascii="Times New Roman" w:hAnsi="Times New Roman" w:eastAsia="仿宋_GB2312" w:cs="Times New Roman"/>
          <w:sz w:val="32"/>
          <w:szCs w:val="32"/>
          <w:u w:val="none"/>
        </w:rPr>
        <w:t>%。主要原因是：202</w:t>
      </w:r>
      <w:r>
        <w:rPr>
          <w:rFonts w:hint="eastAsia"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年新增人员</w:t>
      </w:r>
      <w:r>
        <w:rPr>
          <w:rFonts w:hint="eastAsia"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人，按照在职人员数量和单位类型进行测算。</w:t>
      </w:r>
    </w:p>
    <w:p w14:paraId="5A6A70A8">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val="none"/>
        </w:rPr>
      </w:pPr>
      <w:r>
        <w:rPr>
          <w:rFonts w:hint="eastAsia" w:eastAsia="黑体" w:cs="黑体"/>
          <w:b w:val="0"/>
          <w:bCs w:val="0"/>
          <w:sz w:val="32"/>
          <w:szCs w:val="36"/>
          <w:u w:val="none"/>
          <w:lang w:val="en-US" w:eastAsia="zh-CN"/>
        </w:rPr>
        <w:t xml:space="preserve">    十二、</w:t>
      </w:r>
      <w:r>
        <w:rPr>
          <w:rFonts w:hint="eastAsia" w:eastAsia="黑体" w:cs="黑体"/>
          <w:b w:val="0"/>
          <w:bCs w:val="0"/>
          <w:sz w:val="32"/>
          <w:szCs w:val="36"/>
          <w:u w:val="none"/>
        </w:rPr>
        <w:t>政府采购支出预算情况说明</w:t>
      </w:r>
    </w:p>
    <w:p w14:paraId="67419901">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2026</w:t>
      </w:r>
      <w:r>
        <w:rPr>
          <w:rFonts w:hint="default" w:ascii="Times New Roman" w:hAnsi="Times New Roman" w:eastAsia="仿宋_GB2312" w:cs="Times New Roman"/>
          <w:color w:val="auto"/>
          <w:sz w:val="32"/>
          <w:szCs w:val="32"/>
          <w:u w:val="none"/>
        </w:rPr>
        <w:t>年度政府采购支出预算总额</w:t>
      </w:r>
      <w:r>
        <w:rPr>
          <w:rFonts w:hint="eastAsia" w:eastAsia="仿宋_GB2312" w:cs="Times New Roman"/>
          <w:color w:val="auto"/>
          <w:sz w:val="32"/>
          <w:szCs w:val="32"/>
          <w:u w:val="none"/>
          <w:lang w:val="en-US" w:eastAsia="zh-CN"/>
        </w:rPr>
        <w:t>8.57</w:t>
      </w:r>
      <w:r>
        <w:rPr>
          <w:rFonts w:hint="default" w:ascii="Times New Roman" w:hAnsi="Times New Roman" w:eastAsia="仿宋_GB2312" w:cs="Times New Roman"/>
          <w:color w:val="auto"/>
          <w:sz w:val="32"/>
          <w:szCs w:val="32"/>
          <w:u w:val="none"/>
        </w:rPr>
        <w:t>万元，其中：拟采购货物支出</w:t>
      </w:r>
      <w:r>
        <w:rPr>
          <w:rFonts w:hint="eastAsia" w:eastAsia="仿宋_GB2312" w:cs="Times New Roman"/>
          <w:color w:val="auto"/>
          <w:sz w:val="32"/>
          <w:szCs w:val="32"/>
          <w:u w:val="none"/>
          <w:lang w:val="en-US" w:eastAsia="zh-CN"/>
        </w:rPr>
        <w:t>2.50</w:t>
      </w:r>
      <w:r>
        <w:rPr>
          <w:rFonts w:hint="default" w:ascii="Times New Roman" w:hAnsi="Times New Roman" w:eastAsia="仿宋_GB2312" w:cs="Times New Roman"/>
          <w:color w:val="auto"/>
          <w:sz w:val="32"/>
          <w:szCs w:val="32"/>
          <w:u w:val="none"/>
        </w:rPr>
        <w:t>万元、拟采购工程支出</w:t>
      </w:r>
      <w:r>
        <w:rPr>
          <w:rFonts w:hint="eastAsia"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万元、拟购买服务支出</w:t>
      </w:r>
      <w:r>
        <w:rPr>
          <w:rFonts w:hint="eastAsia" w:eastAsia="仿宋_GB2312" w:cs="Times New Roman"/>
          <w:color w:val="auto"/>
          <w:sz w:val="32"/>
          <w:szCs w:val="32"/>
          <w:u w:val="none"/>
          <w:lang w:val="en-US" w:eastAsia="zh-CN"/>
        </w:rPr>
        <w:t>6.07</w:t>
      </w:r>
      <w:r>
        <w:rPr>
          <w:rFonts w:hint="default" w:ascii="Times New Roman" w:hAnsi="Times New Roman" w:eastAsia="仿宋_GB2312" w:cs="Times New Roman"/>
          <w:color w:val="auto"/>
          <w:sz w:val="32"/>
          <w:szCs w:val="32"/>
          <w:u w:val="none"/>
        </w:rPr>
        <w:t>万元。涵盖车辆加油、添加燃料服务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其他印刷服务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基础软件</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财产保险服务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台式计算机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车辆维修和保养服务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基础软件</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物业管理服务等采购大类，编制政府采购预算明细</w:t>
      </w:r>
      <w:r>
        <w:rPr>
          <w:rFonts w:hint="eastAsia"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rPr>
        <w:t>项，采购金额来源为物业管理费、湿地保护专项资金，公车运行维护费、定额管理的的商品服务支出。</w:t>
      </w:r>
    </w:p>
    <w:p w14:paraId="4A48EC82">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十三、</w:t>
      </w:r>
      <w:r>
        <w:rPr>
          <w:rFonts w:hint="eastAsia" w:eastAsia="黑体" w:cs="黑体"/>
          <w:b w:val="0"/>
          <w:bCs w:val="0"/>
          <w:sz w:val="32"/>
          <w:szCs w:val="36"/>
          <w:u w:val="none"/>
        </w:rPr>
        <w:t>国有资产占用情况说明</w:t>
      </w:r>
    </w:p>
    <w:p w14:paraId="2606A6DF">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本单位共有车辆</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台（套）。</w:t>
      </w:r>
    </w:p>
    <w:p w14:paraId="29D28CA3">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十四、</w:t>
      </w:r>
      <w:r>
        <w:rPr>
          <w:rFonts w:hint="eastAsia" w:eastAsia="黑体" w:cs="黑体"/>
          <w:b w:val="0"/>
          <w:bCs w:val="0"/>
          <w:sz w:val="32"/>
          <w:szCs w:val="36"/>
          <w:u w:val="none"/>
        </w:rPr>
        <w:t>项目绩效目标情况说明</w:t>
      </w:r>
      <w:r>
        <w:rPr>
          <w:rFonts w:hint="eastAsia" w:eastAsia="黑体" w:cs="黑体"/>
          <w:b/>
          <w:bCs/>
          <w:sz w:val="32"/>
          <w:szCs w:val="36"/>
          <w:u w:val="none"/>
        </w:rPr>
        <w:t xml:space="preserve"> </w:t>
      </w:r>
    </w:p>
    <w:p w14:paraId="44F4098C">
      <w:pPr>
        <w:pageBreakBefore w:val="0"/>
        <w:numPr>
          <w:ilvl w:val="0"/>
          <w:numId w:val="0"/>
        </w:numPr>
        <w:pBdr>
          <w:bottom w:val="single" w:color="FFFFFF" w:sz="4" w:space="30"/>
        </w:pBdr>
        <w:kinsoku/>
        <w:wordWrap/>
        <w:overflowPunct/>
        <w:topLinePunct w:val="0"/>
        <w:bidi w:val="0"/>
        <w:snapToGrid w:val="0"/>
        <w:spacing w:line="600" w:lineRule="exact"/>
        <w:rPr>
          <w:rFonts w:hint="eastAsia" w:eastAsia="仿宋_GB2312" w:cstheme="minorBidi"/>
          <w:sz w:val="32"/>
          <w:szCs w:val="32"/>
          <w:u w:val="none"/>
        </w:rPr>
      </w:pPr>
      <w:r>
        <w:rPr>
          <w:rFonts w:hint="eastAsia" w:eastAsia="黑体" w:cs="黑体"/>
          <w:b/>
          <w:bCs/>
          <w:sz w:val="32"/>
          <w:szCs w:val="36"/>
          <w:u w:val="none"/>
          <w:lang w:val="en-US" w:eastAsia="zh-CN"/>
        </w:rPr>
        <w:t xml:space="preserve">     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1</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1</w:t>
      </w:r>
      <w:r>
        <w:rPr>
          <w:rFonts w:hint="eastAsia" w:eastAsia="仿宋_GB2312" w:cstheme="minorBidi"/>
          <w:sz w:val="32"/>
          <w:szCs w:val="32"/>
          <w:u w:val="none"/>
        </w:rPr>
        <w:t>个</w:t>
      </w:r>
      <w:r>
        <w:rPr>
          <w:rFonts w:hint="eastAsia" w:eastAsia="仿宋_GB2312" w:cstheme="minorBidi"/>
          <w:sz w:val="32"/>
          <w:szCs w:val="32"/>
          <w:u w:val="none"/>
          <w:lang w:eastAsia="zh-CN"/>
        </w:rPr>
        <w:t>，</w:t>
      </w:r>
      <w:r>
        <w:rPr>
          <w:rFonts w:hint="eastAsia" w:eastAsia="仿宋_GB2312" w:cstheme="minorBidi"/>
          <w:sz w:val="32"/>
          <w:szCs w:val="32"/>
          <w:u w:val="none"/>
        </w:rPr>
        <w:t>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预算项目的100 %。公开填报绩效目标的项目预算</w:t>
      </w:r>
      <w:r>
        <w:rPr>
          <w:rFonts w:hint="eastAsia" w:eastAsia="仿宋_GB2312" w:cstheme="minorBidi"/>
          <w:sz w:val="32"/>
          <w:szCs w:val="32"/>
          <w:u w:val="none"/>
          <w:lang w:val="en-US" w:eastAsia="zh-CN"/>
        </w:rPr>
        <w:t>5</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项目预算的100%。</w:t>
      </w:r>
    </w:p>
    <w:p w14:paraId="0225CCCD">
      <w:pPr>
        <w:pStyle w:val="2"/>
        <w:rPr>
          <w:rFonts w:hint="eastAsia" w:eastAsia="仿宋_GB2312" w:cstheme="minorBidi"/>
          <w:sz w:val="32"/>
          <w:szCs w:val="32"/>
          <w:u w:val="none"/>
        </w:rPr>
      </w:pPr>
    </w:p>
    <w:p w14:paraId="67CC1250">
      <w:pPr>
        <w:rPr>
          <w:rFonts w:hint="eastAsia"/>
          <w:u w:val="none"/>
        </w:rPr>
      </w:pPr>
    </w:p>
    <w:p w14:paraId="32083A5A">
      <w:pPr>
        <w:pStyle w:val="6"/>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第三部分   名词解释</w:t>
      </w:r>
    </w:p>
    <w:p w14:paraId="32347185">
      <w:pPr>
        <w:rPr>
          <w:sz w:val="36"/>
          <w:szCs w:val="36"/>
          <w:u w:val="none"/>
        </w:rPr>
      </w:pPr>
    </w:p>
    <w:p w14:paraId="32E9E51E">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一、财政拨款：</w:t>
      </w:r>
      <w:r>
        <w:rPr>
          <w:rFonts w:hint="eastAsia" w:eastAsia="仿宋_GB2312" w:cstheme="minorBidi"/>
          <w:sz w:val="32"/>
          <w:szCs w:val="32"/>
          <w:u w:val="none"/>
        </w:rPr>
        <w:t>部门/单位从同级财政部门取得的各类财政拨款，包括一般公共预算拨款、政府性基金预算拨款、国有资本经营预算拨款。</w:t>
      </w:r>
    </w:p>
    <w:p w14:paraId="0AD88898">
      <w:pPr>
        <w:pageBreakBefore w:val="0"/>
        <w:kinsoku/>
        <w:wordWrap/>
        <w:overflowPunct/>
        <w:topLinePunct w:val="0"/>
        <w:bidi w:val="0"/>
        <w:spacing w:line="600" w:lineRule="exact"/>
        <w:ind w:firstLine="643" w:firstLineChars="200"/>
        <w:rPr>
          <w:u w:val="none"/>
        </w:rPr>
      </w:pPr>
      <w:r>
        <w:rPr>
          <w:rFonts w:hint="eastAsia" w:eastAsia="仿宋_GB2312" w:cstheme="minorBidi"/>
          <w:b/>
          <w:bCs/>
          <w:sz w:val="32"/>
          <w:szCs w:val="32"/>
          <w:u w:val="none"/>
        </w:rPr>
        <w:t>二、一般公共预算拨款收入：</w:t>
      </w:r>
      <w:r>
        <w:rPr>
          <w:rFonts w:hint="eastAsia" w:ascii="仿宋" w:hAnsi="仿宋" w:eastAsia="仿宋" w:cs="仿宋"/>
          <w:bCs/>
          <w:sz w:val="30"/>
          <w:szCs w:val="30"/>
          <w:u w:val="none"/>
        </w:rPr>
        <w:t>指市级财政当年拨付的资金。</w:t>
      </w:r>
    </w:p>
    <w:p w14:paraId="1B9E60E9">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三、财政专户管理资金：</w:t>
      </w:r>
      <w:r>
        <w:rPr>
          <w:rFonts w:hint="eastAsia" w:eastAsia="仿宋_GB2312" w:cstheme="minorBidi"/>
          <w:sz w:val="32"/>
          <w:szCs w:val="32"/>
          <w:u w:val="none"/>
        </w:rPr>
        <w:t>缴入财政专户、实行专项管理的高中以上学费、住宿费、高校委托培养费、函大、电大、夜大及短训班培训费等教育收费。</w:t>
      </w:r>
    </w:p>
    <w:p w14:paraId="10BF1242">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四、单位资金：</w:t>
      </w:r>
      <w:r>
        <w:rPr>
          <w:rFonts w:hint="eastAsia" w:eastAsia="仿宋_GB2312" w:cstheme="minorBidi"/>
          <w:sz w:val="32"/>
          <w:szCs w:val="32"/>
          <w:u w:val="none"/>
        </w:rPr>
        <w:t>除财政拨款收入和财政专户管理资金以外的收入，包括事业收入（不含教育收费）、上级补助收入、附属单位上缴收入、事业单位经营收入及其他收入（包含债务收入、投资收益等）。</w:t>
      </w:r>
    </w:p>
    <w:p w14:paraId="5D4132EA">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五、基本支出：</w:t>
      </w:r>
      <w:r>
        <w:rPr>
          <w:rFonts w:hint="eastAsia" w:eastAsia="仿宋_GB2312" w:cstheme="minorBidi"/>
          <w:sz w:val="32"/>
          <w:szCs w:val="32"/>
          <w:u w:val="none"/>
        </w:rPr>
        <w:t>指为保障机构正常运转、完成工作任务而发生的人员支出和公用支出。</w:t>
      </w:r>
    </w:p>
    <w:p w14:paraId="52CDCF1A">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六、项目支出：</w:t>
      </w:r>
      <w:r>
        <w:rPr>
          <w:rFonts w:hint="eastAsia" w:eastAsia="仿宋_GB2312" w:cstheme="minorBidi"/>
          <w:sz w:val="32"/>
          <w:szCs w:val="32"/>
          <w:u w:val="none"/>
        </w:rPr>
        <w:t>指在基本支出之外为完成特定工作任务和事业发展目标所发生的支出。</w:t>
      </w:r>
    </w:p>
    <w:p w14:paraId="426372EE">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七、对个人和家庭的补助：</w:t>
      </w:r>
      <w:r>
        <w:rPr>
          <w:rFonts w:hint="eastAsia" w:eastAsia="仿宋_GB2312" w:cstheme="minorBidi"/>
          <w:sz w:val="32"/>
          <w:szCs w:val="32"/>
          <w:u w:val="none"/>
        </w:rPr>
        <w:t>是指政府用于对个人和家庭的补助支出。</w:t>
      </w:r>
    </w:p>
    <w:p w14:paraId="04908345">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八、“三公”经费：</w:t>
      </w:r>
      <w:r>
        <w:rPr>
          <w:rFonts w:hint="eastAsia" w:eastAsia="仿宋_GB2312" w:cstheme="minorBidi"/>
          <w:sz w:val="32"/>
          <w:szCs w:val="32"/>
          <w:u w:val="none"/>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20A5C48D">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九、机关运行经费：</w:t>
      </w:r>
      <w:r>
        <w:rPr>
          <w:rFonts w:hint="eastAsia" w:eastAsia="仿宋_GB2312" w:cstheme="minorBidi"/>
          <w:sz w:val="32"/>
          <w:szCs w:val="32"/>
          <w:u w:val="none"/>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C5E290B">
      <w:pPr>
        <w:pageBreakBefore w:val="0"/>
        <w:kinsoku/>
        <w:wordWrap/>
        <w:overflowPunct/>
        <w:topLinePunct w:val="0"/>
        <w:bidi w:val="0"/>
        <w:spacing w:line="600" w:lineRule="exact"/>
        <w:ind w:firstLine="643" w:firstLineChars="200"/>
        <w:rPr>
          <w:rFonts w:eastAsia="仿宋_GB2312" w:cstheme="minorBidi"/>
          <w:b/>
          <w:bCs/>
          <w:sz w:val="32"/>
          <w:szCs w:val="32"/>
          <w:u w:val="none"/>
        </w:rPr>
      </w:pPr>
    </w:p>
    <w:p w14:paraId="06192F8F">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u w:val="none"/>
        </w:rPr>
      </w:pPr>
    </w:p>
    <w:p w14:paraId="06BD90C6">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第四部分</w:t>
      </w:r>
      <w:r>
        <w:rPr>
          <w:rFonts w:hint="eastAsia" w:ascii="仿宋" w:hAnsi="仿宋" w:eastAsia="仿宋" w:cs="仿宋"/>
          <w:b w:val="0"/>
          <w:bCs w:val="0"/>
          <w:sz w:val="36"/>
          <w:szCs w:val="36"/>
          <w:u w:val="none"/>
        </w:rPr>
        <w:t xml:space="preserve"> </w:t>
      </w:r>
      <w:r>
        <w:rPr>
          <w:rFonts w:hint="eastAsia" w:ascii="方正小标宋简体" w:hAnsi="方正小标宋简体" w:eastAsia="方正小标宋简体" w:cs="方正小标宋简体"/>
          <w:b w:val="0"/>
          <w:bCs w:val="0"/>
          <w:sz w:val="36"/>
          <w:szCs w:val="36"/>
          <w:u w:val="none"/>
        </w:rPr>
        <w:t>预算公开联系方式及信息反馈渠道</w:t>
      </w:r>
    </w:p>
    <w:p w14:paraId="34AE252C">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p>
    <w:p w14:paraId="5C06C931">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本单位预算公开信息反馈和联系方式：</w:t>
      </w:r>
    </w:p>
    <w:p w14:paraId="7DFD25D6">
      <w:pPr>
        <w:pageBreakBefore w:val="0"/>
        <w:kinsoku/>
        <w:wordWrap/>
        <w:overflowPunct/>
        <w:topLinePunct w:val="0"/>
        <w:bidi w:val="0"/>
        <w:snapToGrid w:val="0"/>
        <w:spacing w:line="600" w:lineRule="exact"/>
        <w:ind w:firstLine="640" w:firstLineChars="200"/>
        <w:rPr>
          <w:rFonts w:ascii="宋体"/>
          <w:u w:val="none"/>
        </w:rPr>
        <w:sectPr>
          <w:pgSz w:w="11910" w:h="16840"/>
          <w:pgMar w:top="1440" w:right="1800" w:bottom="1440" w:left="1800" w:header="720" w:footer="720" w:gutter="0"/>
          <w:pgNumType w:fmt="numberInDash"/>
          <w:cols w:space="720" w:num="1"/>
        </w:sectPr>
      </w:pPr>
      <w:r>
        <w:rPr>
          <w:rFonts w:hint="eastAsia" w:ascii="仿宋_GB2312" w:hAnsi="仿宋_GB2312" w:eastAsia="仿宋_GB2312" w:cs="仿宋_GB2312"/>
          <w:sz w:val="32"/>
          <w:szCs w:val="32"/>
          <w:u w:val="none"/>
        </w:rPr>
        <w:t>联系人：</w:t>
      </w:r>
      <w:r>
        <w:rPr>
          <w:rFonts w:hint="eastAsia" w:ascii="仿宋_GB2312" w:hAnsi="仿宋_GB2312" w:eastAsia="仿宋_GB2312" w:cs="仿宋_GB2312"/>
          <w:sz w:val="32"/>
          <w:szCs w:val="32"/>
          <w:u w:val="none"/>
          <w:lang w:eastAsia="zh-CN"/>
        </w:rPr>
        <w:t>王凯</w:t>
      </w:r>
      <w:r>
        <w:rPr>
          <w:rFonts w:hint="eastAsia" w:ascii="仿宋_GB2312" w:hAnsi="仿宋_GB2312" w:eastAsia="仿宋_GB2312" w:cs="仿宋_GB2312"/>
          <w:sz w:val="32"/>
          <w:szCs w:val="32"/>
          <w:u w:val="none"/>
        </w:rPr>
        <w:t xml:space="preserve">         联系电话：</w:t>
      </w:r>
      <w:r>
        <w:rPr>
          <w:rFonts w:hint="eastAsia" w:ascii="仿宋_GB2312" w:hAnsi="仿宋_GB2312" w:eastAsia="仿宋_GB2312" w:cs="仿宋_GB2312"/>
          <w:sz w:val="32"/>
          <w:szCs w:val="32"/>
          <w:u w:val="none"/>
          <w:lang w:val="en-US" w:eastAsia="zh-CN"/>
        </w:rPr>
        <w:t>0472-5186216</w:t>
      </w:r>
    </w:p>
    <w:p w14:paraId="775D595A">
      <w:pPr>
        <w:pageBreakBefore w:val="0"/>
        <w:kinsoku/>
        <w:wordWrap/>
        <w:overflowPunct/>
        <w:topLinePunct w:val="0"/>
        <w:bidi w:val="0"/>
        <w:spacing w:line="240" w:lineRule="auto"/>
        <w:rPr>
          <w:rFonts w:eastAsia="仿宋_GB2312" w:cstheme="minorBidi"/>
          <w:sz w:val="30"/>
          <w:szCs w:val="30"/>
          <w:u w:val="none"/>
        </w:rPr>
      </w:pPr>
    </w:p>
    <w:sectPr>
      <w:pgSz w:w="11910" w:h="16840"/>
      <w:pgMar w:top="1800" w:right="1440" w:bottom="1800" w:left="144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DBED7D-1E62-420F-91E3-30CD713A1C3C}"/>
  </w:font>
  <w:font w:name="黑体">
    <w:panose1 w:val="02010609060101010101"/>
    <w:charset w:val="86"/>
    <w:family w:val="auto"/>
    <w:pitch w:val="default"/>
    <w:sig w:usb0="800002BF" w:usb1="38CF7CFA" w:usb2="00000016" w:usb3="00000000" w:csb0="00040001" w:csb1="00000000"/>
    <w:embedRegular r:id="rId2" w:fontKey="{589FE953-8191-4B17-8B7C-98DC4F36C3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8C7CCCA1-EF8E-478A-ADA6-8DE3236947B8}"/>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embedRegular r:id="rId4" w:fontKey="{281DF127-D8D6-4ED6-B6A8-F25704924C17}"/>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Courier">
    <w:altName w:val="Courier New"/>
    <w:panose1 w:val="02070409020205020404"/>
    <w:charset w:val="00"/>
    <w:family w:val="roman"/>
    <w:pitch w:val="default"/>
    <w:sig w:usb0="00000000" w:usb1="00000000" w:usb2="00000000" w:usb3="00000000" w:csb0="00000001" w:csb1="00000000"/>
  </w:font>
  <w:font w:name="Noto Sans Mono">
    <w:altName w:val="Segoe Print"/>
    <w:panose1 w:val="020B0509040504020204"/>
    <w:charset w:val="00"/>
    <w:family w:val="auto"/>
    <w:pitch w:val="default"/>
    <w:sig w:usb0="00000000" w:usb1="00000000" w:usb2="08000039" w:usb3="00100000" w:csb0="0000019F" w:csb1="DFD70000"/>
  </w:font>
  <w:font w:name="Tms Rmn">
    <w:altName w:val="Times New Roman"/>
    <w:panose1 w:val="02020603040505020304"/>
    <w:charset w:val="00"/>
    <w:family w:val="decorative"/>
    <w:pitch w:val="default"/>
    <w:sig w:usb0="00000000" w:usb1="00000000" w:usb2="00000000" w:usb3="00000000" w:csb0="00000001" w:csb1="00000000"/>
  </w:font>
  <w:font w:name="Helv">
    <w:altName w:val="Segoe Print"/>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12" w:usb3="00000000" w:csb0="00040001" w:csb1="00000000"/>
    <w:embedRegular r:id="rId5" w:fontKey="{927B4FC3-983E-4373-A150-478FFFCD776E}"/>
  </w:font>
  <w:font w:name="仿宋">
    <w:panose1 w:val="02010609060101010101"/>
    <w:charset w:val="86"/>
    <w:family w:val="auto"/>
    <w:pitch w:val="default"/>
    <w:sig w:usb0="800002BF" w:usb1="38CF7CFA" w:usb2="00000016" w:usb3="00000000" w:csb0="00040001" w:csb1="00000000"/>
    <w:embedRegular r:id="rId6" w:fontKey="{D879E5FE-A62D-462C-AE12-42722571C73F}"/>
  </w:font>
  <w:font w:name="楷体">
    <w:panose1 w:val="02010609060101010101"/>
    <w:charset w:val="86"/>
    <w:family w:val="roman"/>
    <w:pitch w:val="default"/>
    <w:sig w:usb0="800002BF" w:usb1="38CF7CFA" w:usb2="00000016" w:usb3="00000000" w:csb0="00040001" w:csb1="00000000"/>
    <w:embedRegular r:id="rId7" w:fontKey="{B5C94D49-8B93-43CD-B7C2-F76809CC1716}"/>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03BD">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F4369">
                          <w:pPr>
                            <w:pStyle w:val="1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38AF4369">
                    <w:pPr>
                      <w:pStyle w:val="12"/>
                    </w:pPr>
                    <w:r>
                      <w:fldChar w:fldCharType="begin"/>
                    </w:r>
                    <w:r>
                      <w:instrText xml:space="preserve"> PAGE  \* MERGEFORMAT </w:instrText>
                    </w:r>
                    <w:r>
                      <w:fldChar w:fldCharType="separate"/>
                    </w:r>
                    <w:r>
                      <w:t>- 19 -</w:t>
                    </w:r>
                    <w:r>
                      <w:fldChar w:fldCharType="end"/>
                    </w:r>
                  </w:p>
                </w:txbxContent>
              </v:textbox>
            </v:shape>
          </w:pict>
        </mc:Fallback>
      </mc:AlternateContent>
    </w:r>
  </w:p>
  <w:p w14:paraId="3BB704C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4411">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FC40F"/>
    <w:multiLevelType w:val="singleLevel"/>
    <w:tmpl w:val="BBEFC40F"/>
    <w:lvl w:ilvl="0" w:tentative="0">
      <w:start w:val="1"/>
      <w:numFmt w:val="chineseCounting"/>
      <w:suff w:val="nothing"/>
      <w:lvlText w:val="（%1）"/>
      <w:lvlJc w:val="left"/>
      <w:pPr>
        <w:ind w:left="-12"/>
      </w:pPr>
      <w:rPr>
        <w:rFonts w:hint="eastAsia"/>
      </w:rPr>
    </w:lvl>
  </w:abstractNum>
  <w:abstractNum w:abstractNumId="1">
    <w:nsid w:val="F9A25DD9"/>
    <w:multiLevelType w:val="singleLevel"/>
    <w:tmpl w:val="F9A25DD9"/>
    <w:lvl w:ilvl="0" w:tentative="0">
      <w:start w:val="1"/>
      <w:numFmt w:val="decimal"/>
      <w:suff w:val="nothing"/>
      <w:lvlText w:val="%1．"/>
      <w:lvlJc w:val="left"/>
    </w:lvl>
  </w:abstractNum>
  <w:abstractNum w:abstractNumId="2">
    <w:nsid w:val="FD5C488D"/>
    <w:multiLevelType w:val="singleLevel"/>
    <w:tmpl w:val="FD5C488D"/>
    <w:lvl w:ilvl="0" w:tentative="0">
      <w:start w:val="1"/>
      <w:numFmt w:val="decimal"/>
      <w:suff w:val="nothing"/>
      <w:lvlText w:val="%1．"/>
      <w:lvlJc w:val="left"/>
    </w:lvl>
  </w:abstractNum>
  <w:abstractNum w:abstractNumId="3">
    <w:nsid w:val="3265B7C3"/>
    <w:multiLevelType w:val="singleLevel"/>
    <w:tmpl w:val="3265B7C3"/>
    <w:lvl w:ilvl="0" w:tentative="0">
      <w:start w:val="1"/>
      <w:numFmt w:val="chineseCounting"/>
      <w:suff w:val="nothing"/>
      <w:lvlText w:val="%1、"/>
      <w:lvlJc w:val="left"/>
      <w:rPr>
        <w:rFonts w:hint="eastAsia"/>
      </w:rPr>
    </w:lvl>
  </w:abstractNum>
  <w:abstractNum w:abstractNumId="4">
    <w:nsid w:val="4EC74364"/>
    <w:multiLevelType w:val="singleLevel"/>
    <w:tmpl w:val="4EC74364"/>
    <w:lvl w:ilvl="0" w:tentative="0">
      <w:start w:val="1"/>
      <w:numFmt w:val="chineseCounting"/>
      <w:suff w:val="nothing"/>
      <w:lvlText w:val="%1、"/>
      <w:lvlJc w:val="left"/>
      <w:rPr>
        <w:rFonts w:hint="eastAsia"/>
      </w:rPr>
    </w:lvl>
  </w:abstractNum>
  <w:abstractNum w:abstractNumId="5">
    <w:nsid w:val="55FED572"/>
    <w:multiLevelType w:val="singleLevel"/>
    <w:tmpl w:val="55FED572"/>
    <w:lvl w:ilvl="0" w:tentative="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D554C2"/>
    <w:rsid w:val="0E7B4525"/>
    <w:rsid w:val="10767327"/>
    <w:rsid w:val="11304CEB"/>
    <w:rsid w:val="11AF4DCB"/>
    <w:rsid w:val="12955111"/>
    <w:rsid w:val="12CC6E6D"/>
    <w:rsid w:val="13806E42"/>
    <w:rsid w:val="13A607E7"/>
    <w:rsid w:val="140E7482"/>
    <w:rsid w:val="1440520B"/>
    <w:rsid w:val="14737EE6"/>
    <w:rsid w:val="17BC5001"/>
    <w:rsid w:val="183A0A1F"/>
    <w:rsid w:val="198C1D89"/>
    <w:rsid w:val="1B74013C"/>
    <w:rsid w:val="1CFA34AD"/>
    <w:rsid w:val="1E0D2BED"/>
    <w:rsid w:val="1E591AD6"/>
    <w:rsid w:val="1F14499E"/>
    <w:rsid w:val="1F5B26C7"/>
    <w:rsid w:val="203A4DF7"/>
    <w:rsid w:val="224109E7"/>
    <w:rsid w:val="22A144DF"/>
    <w:rsid w:val="22EB689E"/>
    <w:rsid w:val="2472310C"/>
    <w:rsid w:val="249C2E00"/>
    <w:rsid w:val="26BF0F2C"/>
    <w:rsid w:val="26CE5027"/>
    <w:rsid w:val="27F62AEE"/>
    <w:rsid w:val="2866365B"/>
    <w:rsid w:val="2B9D683D"/>
    <w:rsid w:val="2BDD6474"/>
    <w:rsid w:val="2CF23FA9"/>
    <w:rsid w:val="2DDE2C59"/>
    <w:rsid w:val="2E50057C"/>
    <w:rsid w:val="2E5D9358"/>
    <w:rsid w:val="2F204A26"/>
    <w:rsid w:val="2F3045A4"/>
    <w:rsid w:val="2F567AA0"/>
    <w:rsid w:val="30043F67"/>
    <w:rsid w:val="309F5392"/>
    <w:rsid w:val="3161171F"/>
    <w:rsid w:val="319A28B2"/>
    <w:rsid w:val="3276083D"/>
    <w:rsid w:val="331577EF"/>
    <w:rsid w:val="337E17B1"/>
    <w:rsid w:val="33905BDA"/>
    <w:rsid w:val="339B19D0"/>
    <w:rsid w:val="3508551A"/>
    <w:rsid w:val="359C0F7A"/>
    <w:rsid w:val="36EFD41F"/>
    <w:rsid w:val="37776170"/>
    <w:rsid w:val="378B37C3"/>
    <w:rsid w:val="37BE57F0"/>
    <w:rsid w:val="383B0BDA"/>
    <w:rsid w:val="38F2725A"/>
    <w:rsid w:val="3941563D"/>
    <w:rsid w:val="39C037CE"/>
    <w:rsid w:val="3A7EC0EC"/>
    <w:rsid w:val="3A86167D"/>
    <w:rsid w:val="3AE332B3"/>
    <w:rsid w:val="3C8C247C"/>
    <w:rsid w:val="3D65545B"/>
    <w:rsid w:val="3E7C6D69"/>
    <w:rsid w:val="3EDAE707"/>
    <w:rsid w:val="3FA119B7"/>
    <w:rsid w:val="40177DE3"/>
    <w:rsid w:val="40976810"/>
    <w:rsid w:val="417A1877"/>
    <w:rsid w:val="422711D3"/>
    <w:rsid w:val="432253DD"/>
    <w:rsid w:val="43501007"/>
    <w:rsid w:val="43863DDA"/>
    <w:rsid w:val="444939F2"/>
    <w:rsid w:val="45551365"/>
    <w:rsid w:val="467938A1"/>
    <w:rsid w:val="476F66C2"/>
    <w:rsid w:val="477FB1ED"/>
    <w:rsid w:val="482809DA"/>
    <w:rsid w:val="4A0B7731"/>
    <w:rsid w:val="4A3A7537"/>
    <w:rsid w:val="4A9A751F"/>
    <w:rsid w:val="4AB8212E"/>
    <w:rsid w:val="4AE10089"/>
    <w:rsid w:val="4B177614"/>
    <w:rsid w:val="4B3A3DE4"/>
    <w:rsid w:val="4B77032C"/>
    <w:rsid w:val="4B852596"/>
    <w:rsid w:val="4BCA4DC2"/>
    <w:rsid w:val="4CC43F74"/>
    <w:rsid w:val="4D3806BD"/>
    <w:rsid w:val="4F2A2C87"/>
    <w:rsid w:val="4FA56487"/>
    <w:rsid w:val="4FC44EDC"/>
    <w:rsid w:val="50997532"/>
    <w:rsid w:val="52C12FB4"/>
    <w:rsid w:val="53097B05"/>
    <w:rsid w:val="535B5D4C"/>
    <w:rsid w:val="53866EE0"/>
    <w:rsid w:val="538F587F"/>
    <w:rsid w:val="544E2FF3"/>
    <w:rsid w:val="551E7F0E"/>
    <w:rsid w:val="55B95F2B"/>
    <w:rsid w:val="55D63612"/>
    <w:rsid w:val="55D9538F"/>
    <w:rsid w:val="56B137E7"/>
    <w:rsid w:val="59654F1B"/>
    <w:rsid w:val="59F30ED9"/>
    <w:rsid w:val="5A650D5A"/>
    <w:rsid w:val="5A8E6B50"/>
    <w:rsid w:val="5B526E3B"/>
    <w:rsid w:val="5D176670"/>
    <w:rsid w:val="5E51694D"/>
    <w:rsid w:val="5EFB5FCF"/>
    <w:rsid w:val="60976762"/>
    <w:rsid w:val="615674ED"/>
    <w:rsid w:val="61744EA1"/>
    <w:rsid w:val="637048DB"/>
    <w:rsid w:val="64AA146F"/>
    <w:rsid w:val="65335497"/>
    <w:rsid w:val="65D76172"/>
    <w:rsid w:val="66C77325"/>
    <w:rsid w:val="67E517AC"/>
    <w:rsid w:val="68931D4F"/>
    <w:rsid w:val="68C6406F"/>
    <w:rsid w:val="6A1638AD"/>
    <w:rsid w:val="6B4551DF"/>
    <w:rsid w:val="6B9E2823"/>
    <w:rsid w:val="6BE78CD6"/>
    <w:rsid w:val="6C7B77BD"/>
    <w:rsid w:val="6C992C34"/>
    <w:rsid w:val="6CA95923"/>
    <w:rsid w:val="6D756958"/>
    <w:rsid w:val="6DD7A849"/>
    <w:rsid w:val="6FD7A09A"/>
    <w:rsid w:val="6FEF7511"/>
    <w:rsid w:val="718B3849"/>
    <w:rsid w:val="73656E86"/>
    <w:rsid w:val="7377015A"/>
    <w:rsid w:val="739D2BFF"/>
    <w:rsid w:val="73FD3D83"/>
    <w:rsid w:val="74BF0FD7"/>
    <w:rsid w:val="75A01A91"/>
    <w:rsid w:val="75A62E64"/>
    <w:rsid w:val="75BB53FD"/>
    <w:rsid w:val="75E96582"/>
    <w:rsid w:val="761146D7"/>
    <w:rsid w:val="76470CAA"/>
    <w:rsid w:val="764D1082"/>
    <w:rsid w:val="766F2799"/>
    <w:rsid w:val="773B6256"/>
    <w:rsid w:val="77FF7CCE"/>
    <w:rsid w:val="7BF3685D"/>
    <w:rsid w:val="7BFED5FF"/>
    <w:rsid w:val="7D07233B"/>
    <w:rsid w:val="7D40391F"/>
    <w:rsid w:val="7DF96BCA"/>
    <w:rsid w:val="7E1251F4"/>
    <w:rsid w:val="7E360622"/>
    <w:rsid w:val="7E6416AA"/>
    <w:rsid w:val="7EBFF06D"/>
    <w:rsid w:val="7EE66F59"/>
    <w:rsid w:val="7F1A6E76"/>
    <w:rsid w:val="7F1F783D"/>
    <w:rsid w:val="7FAAA7B6"/>
    <w:rsid w:val="7FAF396D"/>
    <w:rsid w:val="7FB8E78C"/>
    <w:rsid w:val="93AFD476"/>
    <w:rsid w:val="AF77EE14"/>
    <w:rsid w:val="BFEBFD4F"/>
    <w:rsid w:val="BFFDE911"/>
    <w:rsid w:val="C5BFEAAE"/>
    <w:rsid w:val="C6FE8EE4"/>
    <w:rsid w:val="C7BD5ABE"/>
    <w:rsid w:val="CEFFBA8B"/>
    <w:rsid w:val="CFD9E859"/>
    <w:rsid w:val="D56E08BB"/>
    <w:rsid w:val="D7AFCF71"/>
    <w:rsid w:val="DBDD6397"/>
    <w:rsid w:val="E07B733E"/>
    <w:rsid w:val="E46DF715"/>
    <w:rsid w:val="E49D509E"/>
    <w:rsid w:val="EBBBE663"/>
    <w:rsid w:val="F33CBECA"/>
    <w:rsid w:val="F5D5012D"/>
    <w:rsid w:val="F8BF4E7B"/>
    <w:rsid w:val="F95A4DC5"/>
    <w:rsid w:val="FAABF830"/>
    <w:rsid w:val="FC7FC406"/>
    <w:rsid w:val="FD5E50AA"/>
    <w:rsid w:val="FEFF1233"/>
    <w:rsid w:val="FFF66BCC"/>
    <w:rsid w:val="FFFF2B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kern w:val="44"/>
      <w:sz w:val="44"/>
    </w:rPr>
  </w:style>
  <w:style w:type="paragraph" w:styleId="4">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5">
    <w:name w:val="heading 3"/>
    <w:basedOn w:val="1"/>
    <w:next w:val="1"/>
    <w:unhideWhenUsed/>
    <w:qFormat/>
    <w:uiPriority w:val="1"/>
    <w:pPr>
      <w:keepNext/>
      <w:keepLines/>
      <w:spacing w:before="260" w:after="260" w:line="413" w:lineRule="auto"/>
      <w:outlineLvl w:val="2"/>
    </w:pPr>
    <w:rPr>
      <w:b/>
      <w:sz w:val="32"/>
    </w:rPr>
  </w:style>
  <w:style w:type="paragraph" w:styleId="6">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4"/>
    <w:unhideWhenUsed/>
    <w:qFormat/>
    <w:uiPriority w:val="1"/>
    <w:pPr>
      <w:spacing w:after="120"/>
    </w:pPr>
  </w:style>
  <w:style w:type="paragraph" w:styleId="8">
    <w:name w:val="Normal Indent"/>
    <w:basedOn w:val="1"/>
    <w:next w:val="2"/>
    <w:qFormat/>
    <w:uiPriority w:val="0"/>
    <w:pPr>
      <w:spacing w:line="360" w:lineRule="auto"/>
      <w:ind w:firstLine="420" w:firstLineChars="200"/>
      <w:jc w:val="left"/>
    </w:pPr>
    <w:rPr>
      <w:rFonts w:ascii="仿宋_GB2312" w:hAnsi="Arial" w:eastAsia="仿宋_GB2312"/>
      <w:kern w:val="0"/>
      <w:sz w:val="30"/>
      <w:szCs w:val="30"/>
    </w:r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9"/>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4"/>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7"/>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2"/>
    <w:semiHidden/>
    <w:qFormat/>
    <w:uiPriority w:val="99"/>
    <w:rPr>
      <w:rFonts w:ascii="Times New Roman" w:hAnsi="Times New Roman" w:eastAsia="Courier New" w:cs="Times New Roman"/>
      <w:szCs w:val="21"/>
    </w:rPr>
  </w:style>
  <w:style w:type="character" w:customStyle="1" w:styleId="35">
    <w:name w:val="标题 4 Char"/>
    <w:basedOn w:val="21"/>
    <w:link w:val="6"/>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7051</Words>
  <Characters>7622</Characters>
  <Lines>80</Lines>
  <Paragraphs>22</Paragraphs>
  <TotalTime>79</TotalTime>
  <ScaleCrop>false</ScaleCrop>
  <LinksUpToDate>false</LinksUpToDate>
  <CharactersWithSpaces>7685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2022-09-08T09:41:00Z</dcterms:created>
  <dc:creator>Richard Meng</dc:creator>
  <cp:lastModifiedBy>中唯事务所</cp:lastModifiedBy>
  <cp:lastPrinted>2022-09-04T16:20:00Z</cp:lastPrinted>
  <dcterms:modified xsi:type="dcterms:W3CDTF">2026-02-04T06:52:40Z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A240E5155422B214E56F786932454765_43</vt:lpwstr>
  </property>
  <property fmtid="{D5CDD505-2E9C-101B-9397-08002B2CF9AE}" pid="4" name="commondata">
    <vt:lpwstr>eyJoZGlkIjoiMDUyZTZiOWNhNTRkM2JiNDQwZWRmZDZjZTIwNDhiY2IifQ==</vt:lpwstr>
  </property>
  <property fmtid="{D5CDD505-2E9C-101B-9397-08002B2CF9AE}" pid="5" name="KSOTemplateDocerSaveRecord">
    <vt:lpwstr>eyJoZGlkIjoiZDkzNTM5Y2YwMjkyNDg1YTMzNjMxNTNiODYwZGE3OTgiLCJ1c2VySWQiOiIxMTQxNjcyNDQ5In0=</vt:lpwstr>
  </property>
</Properties>
</file>